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4AE" w:rsidRPr="007E6323" w:rsidRDefault="002854AE" w:rsidP="002854AE">
      <w:pPr>
        <w:pStyle w:val="BodyText"/>
        <w:spacing w:line="240" w:lineRule="auto"/>
        <w:jc w:val="center"/>
        <w:rPr>
          <w:rFonts w:ascii="Trebuchet MS" w:hAnsi="Trebuchet MS" w:cs="Arial"/>
          <w:b/>
        </w:rPr>
      </w:pPr>
      <w:r w:rsidRPr="007E6323">
        <w:rPr>
          <w:rFonts w:ascii="Trebuchet MS" w:hAnsi="Trebuchet MS" w:cs="Arial"/>
          <w:b/>
        </w:rPr>
        <w:t>BEFORE THE ODISHA ELECTRICITY REGULATORY COMMISSION</w:t>
      </w:r>
    </w:p>
    <w:p w:rsidR="002854AE" w:rsidRPr="007E6323" w:rsidRDefault="002854AE" w:rsidP="002854AE">
      <w:pPr>
        <w:pStyle w:val="BodyText"/>
        <w:spacing w:line="240" w:lineRule="auto"/>
        <w:jc w:val="center"/>
        <w:rPr>
          <w:rFonts w:ascii="Trebuchet MS" w:hAnsi="Trebuchet MS" w:cs="Arial"/>
          <w:b/>
        </w:rPr>
      </w:pPr>
      <w:r w:rsidRPr="007E6323">
        <w:rPr>
          <w:rFonts w:ascii="Trebuchet MS" w:hAnsi="Trebuchet MS" w:cs="Arial"/>
          <w:b/>
        </w:rPr>
        <w:t>PLOT NO. 4, CHUNOKOLI, SAILASHREE VIHAR</w:t>
      </w:r>
    </w:p>
    <w:p w:rsidR="002854AE" w:rsidRPr="007E6323" w:rsidRDefault="002854AE" w:rsidP="002854AE">
      <w:pPr>
        <w:pStyle w:val="BodyText"/>
        <w:spacing w:line="240" w:lineRule="auto"/>
        <w:jc w:val="center"/>
        <w:rPr>
          <w:rFonts w:ascii="Trebuchet MS" w:hAnsi="Trebuchet MS" w:cs="Arial"/>
          <w:b/>
          <w:u w:val="single"/>
        </w:rPr>
      </w:pPr>
      <w:r w:rsidRPr="007E6323">
        <w:rPr>
          <w:rFonts w:ascii="Trebuchet MS" w:hAnsi="Trebuchet MS" w:cs="Arial"/>
          <w:b/>
          <w:u w:val="single"/>
        </w:rPr>
        <w:t>BHUBANESWAR-751021</w:t>
      </w:r>
    </w:p>
    <w:p w:rsidR="00AA0C38" w:rsidRPr="007E6323" w:rsidRDefault="00AA0C38" w:rsidP="00AA0C38">
      <w:pPr>
        <w:pStyle w:val="BodyText"/>
        <w:spacing w:line="240" w:lineRule="auto"/>
        <w:jc w:val="center"/>
        <w:rPr>
          <w:rFonts w:ascii="Trebuchet MS" w:hAnsi="Trebuchet MS" w:cs="Arial"/>
          <w:b/>
          <w:sz w:val="22"/>
          <w:u w:val="single"/>
        </w:rPr>
      </w:pPr>
    </w:p>
    <w:p w:rsidR="00AA0C38" w:rsidRPr="007E6323" w:rsidRDefault="00AA0C38" w:rsidP="00AA0C38">
      <w:pPr>
        <w:pStyle w:val="BodyText"/>
        <w:spacing w:line="240" w:lineRule="auto"/>
        <w:ind w:left="6480"/>
        <w:jc w:val="right"/>
        <w:rPr>
          <w:rFonts w:ascii="Trebuchet MS" w:hAnsi="Trebuchet MS" w:cs="Arial"/>
          <w:b/>
          <w:bCs/>
          <w:sz w:val="22"/>
        </w:rPr>
      </w:pPr>
      <w:r w:rsidRPr="007E6323">
        <w:rPr>
          <w:rFonts w:ascii="Trebuchet MS" w:hAnsi="Trebuchet MS" w:cs="Arial"/>
          <w:b/>
          <w:bCs/>
          <w:sz w:val="22"/>
        </w:rPr>
        <w:t xml:space="preserve">    FILING No…03</w:t>
      </w:r>
    </w:p>
    <w:p w:rsidR="00AA0C38" w:rsidRPr="007E6323" w:rsidRDefault="00AA0C38" w:rsidP="0032424D">
      <w:pPr>
        <w:pStyle w:val="Heading3"/>
        <w:numPr>
          <w:ilvl w:val="6"/>
          <w:numId w:val="3"/>
        </w:numPr>
        <w:ind w:left="6480" w:firstLine="0"/>
        <w:jc w:val="right"/>
        <w:rPr>
          <w:rFonts w:ascii="Trebuchet MS" w:hAnsi="Trebuchet MS"/>
        </w:rPr>
      </w:pPr>
      <w:r w:rsidRPr="007E6323">
        <w:rPr>
          <w:rFonts w:ascii="Trebuchet MS" w:hAnsi="Trebuchet MS"/>
        </w:rPr>
        <w:t xml:space="preserve">CASE No. </w:t>
      </w:r>
      <w:r w:rsidR="00054994" w:rsidRPr="007E6323">
        <w:rPr>
          <w:rFonts w:ascii="Trebuchet MS" w:hAnsi="Trebuchet MS"/>
        </w:rPr>
        <w:t>73/2018</w:t>
      </w:r>
    </w:p>
    <w:p w:rsidR="0032424D" w:rsidRPr="007E6323" w:rsidRDefault="0032424D" w:rsidP="0032424D">
      <w:pPr>
        <w:spacing w:line="240" w:lineRule="auto"/>
        <w:rPr>
          <w:rFonts w:ascii="Trebuchet MS" w:hAnsi="Trebuchet MS"/>
          <w:sz w:val="2"/>
          <w:lang w:eastAsia="ar-SA"/>
        </w:rPr>
      </w:pPr>
    </w:p>
    <w:p w:rsidR="00AA0C38" w:rsidRPr="007E6323" w:rsidRDefault="00AA0C38" w:rsidP="00AA0C38">
      <w:pPr>
        <w:spacing w:line="360" w:lineRule="auto"/>
        <w:ind w:left="2246" w:hanging="2246"/>
        <w:jc w:val="both"/>
        <w:rPr>
          <w:rFonts w:ascii="Trebuchet MS" w:hAnsi="Trebuchet MS" w:cs="Arial"/>
          <w:szCs w:val="21"/>
        </w:rPr>
      </w:pPr>
      <w:r w:rsidRPr="007E6323">
        <w:rPr>
          <w:rFonts w:ascii="Trebuchet MS" w:hAnsi="Trebuchet MS" w:cs="Arial"/>
          <w:b/>
          <w:bCs/>
          <w:szCs w:val="21"/>
        </w:rPr>
        <w:t>IN THE MATTER OF :</w:t>
      </w:r>
      <w:r w:rsidRPr="007E6323">
        <w:rPr>
          <w:rFonts w:ascii="Trebuchet MS" w:hAnsi="Trebuchet MS" w:cs="Arial"/>
          <w:szCs w:val="21"/>
        </w:rPr>
        <w:tab/>
        <w:t xml:space="preserve">An Application for approval of Aggregate Revenue Requirement (ARR) and determination of Bulk Supply Price (BSP) for the Financial Year </w:t>
      </w:r>
      <w:r w:rsidR="00054994" w:rsidRPr="007E6323">
        <w:rPr>
          <w:rFonts w:ascii="Trebuchet MS" w:hAnsi="Trebuchet MS" w:cs="Arial"/>
          <w:szCs w:val="21"/>
        </w:rPr>
        <w:t>2019-20</w:t>
      </w:r>
      <w:r w:rsidRPr="007E6323">
        <w:rPr>
          <w:rFonts w:ascii="Trebuchet MS" w:hAnsi="Trebuchet MS" w:cs="Arial"/>
          <w:szCs w:val="21"/>
        </w:rPr>
        <w:t xml:space="preserve"> under Section 86 (1) (a) &amp; (b) and all other applicable provisions of the Electricity Act, 2003 read with relevant provisions of OERC (Conduct of Business)Regulations, 2004, and other related Rules and Regulations. </w:t>
      </w:r>
    </w:p>
    <w:p w:rsidR="00AA0C38" w:rsidRPr="007E6323" w:rsidRDefault="00AA0C38" w:rsidP="00D164E5">
      <w:pPr>
        <w:spacing w:line="360" w:lineRule="auto"/>
        <w:ind w:left="2880" w:hanging="2880"/>
        <w:jc w:val="center"/>
        <w:rPr>
          <w:rFonts w:ascii="Trebuchet MS" w:hAnsi="Trebuchet MS" w:cs="Arial"/>
          <w:b/>
        </w:rPr>
      </w:pPr>
      <w:r w:rsidRPr="007E6323">
        <w:rPr>
          <w:rFonts w:ascii="Trebuchet MS" w:hAnsi="Trebuchet MS" w:cs="Arial"/>
          <w:b/>
        </w:rPr>
        <w:t>AND</w:t>
      </w:r>
    </w:p>
    <w:p w:rsidR="00AA0C38" w:rsidRPr="007E6323" w:rsidRDefault="00AA0C38" w:rsidP="00AA0C38">
      <w:pPr>
        <w:spacing w:line="360" w:lineRule="auto"/>
        <w:ind w:left="2880" w:hanging="2880"/>
        <w:jc w:val="both"/>
        <w:rPr>
          <w:rFonts w:ascii="Trebuchet MS" w:hAnsi="Trebuchet MS" w:cs="Arial"/>
        </w:rPr>
      </w:pPr>
      <w:r w:rsidRPr="007E6323">
        <w:rPr>
          <w:rFonts w:ascii="Trebuchet MS" w:hAnsi="Trebuchet MS" w:cs="Arial"/>
          <w:b/>
        </w:rPr>
        <w:t>IN THE MATTER OF :</w:t>
      </w:r>
      <w:r w:rsidRPr="007E6323">
        <w:rPr>
          <w:rFonts w:ascii="Trebuchet MS" w:hAnsi="Trebuchet MS" w:cs="Arial"/>
        </w:rPr>
        <w:tab/>
        <w:t xml:space="preserve">Rejoinder of GRIDCO to the objections raised by the </w:t>
      </w:r>
      <w:r w:rsidR="003C3E2E">
        <w:rPr>
          <w:rFonts w:ascii="Trebuchet MS" w:hAnsi="Trebuchet MS" w:cs="Arial"/>
        </w:rPr>
        <w:t>O</w:t>
      </w:r>
      <w:r w:rsidRPr="007E6323">
        <w:rPr>
          <w:rFonts w:ascii="Trebuchet MS" w:hAnsi="Trebuchet MS" w:cs="Arial"/>
        </w:rPr>
        <w:t>bjector.</w:t>
      </w:r>
    </w:p>
    <w:p w:rsidR="00AA0C38" w:rsidRPr="007E6323" w:rsidRDefault="00AA0C38" w:rsidP="00AA0C38">
      <w:pPr>
        <w:pStyle w:val="Heading2"/>
        <w:tabs>
          <w:tab w:val="left" w:pos="0"/>
        </w:tabs>
        <w:spacing w:line="360" w:lineRule="auto"/>
        <w:rPr>
          <w:rFonts w:ascii="Trebuchet MS" w:hAnsi="Trebuchet MS"/>
        </w:rPr>
      </w:pPr>
      <w:r w:rsidRPr="007E6323">
        <w:rPr>
          <w:rFonts w:ascii="Trebuchet MS" w:hAnsi="Trebuchet MS"/>
        </w:rPr>
        <w:t>AND</w:t>
      </w:r>
    </w:p>
    <w:p w:rsidR="00AA0C38" w:rsidRPr="007E6323" w:rsidRDefault="00AA0C38" w:rsidP="0032424D">
      <w:pPr>
        <w:spacing w:after="0" w:line="360" w:lineRule="auto"/>
        <w:jc w:val="both"/>
        <w:rPr>
          <w:rFonts w:ascii="Trebuchet MS" w:hAnsi="Trebuchet MS" w:cs="Arial"/>
        </w:rPr>
      </w:pPr>
      <w:r w:rsidRPr="007E6323">
        <w:rPr>
          <w:rFonts w:ascii="Trebuchet MS" w:hAnsi="Trebuchet MS" w:cs="Arial"/>
          <w:b/>
        </w:rPr>
        <w:t>IN THE MATTER OF :</w:t>
      </w:r>
      <w:r w:rsidRPr="007E6323">
        <w:rPr>
          <w:rFonts w:ascii="Trebuchet MS" w:hAnsi="Trebuchet MS" w:cs="Arial"/>
        </w:rPr>
        <w:tab/>
      </w:r>
      <w:r w:rsidR="007E6323">
        <w:rPr>
          <w:rFonts w:ascii="Trebuchet MS" w:hAnsi="Trebuchet MS" w:cs="Arial"/>
        </w:rPr>
        <w:tab/>
      </w:r>
      <w:r w:rsidRPr="007E6323">
        <w:rPr>
          <w:rFonts w:ascii="Trebuchet MS" w:hAnsi="Trebuchet MS" w:cs="Arial"/>
        </w:rPr>
        <w:t>GRIDCO Limited, Janpath, Bhubaneswar -751022</w:t>
      </w:r>
    </w:p>
    <w:p w:rsidR="00AA0C38" w:rsidRPr="007E6323" w:rsidRDefault="00AA0C38" w:rsidP="0032424D">
      <w:pPr>
        <w:spacing w:after="0" w:line="240" w:lineRule="auto"/>
        <w:ind w:left="6480" w:firstLine="720"/>
        <w:jc w:val="both"/>
        <w:rPr>
          <w:rFonts w:ascii="Trebuchet MS" w:hAnsi="Trebuchet MS" w:cs="Arial"/>
          <w:b/>
          <w:bCs/>
        </w:rPr>
      </w:pPr>
      <w:r w:rsidRPr="007E6323">
        <w:rPr>
          <w:rFonts w:ascii="Trebuchet MS" w:hAnsi="Trebuchet MS" w:cs="Arial"/>
          <w:b/>
          <w:bCs/>
        </w:rPr>
        <w:t xml:space="preserve"> -------- Applicant</w:t>
      </w:r>
    </w:p>
    <w:p w:rsidR="004707CF" w:rsidRPr="007E6323" w:rsidRDefault="004707CF" w:rsidP="00F00492">
      <w:pPr>
        <w:spacing w:after="0" w:line="360" w:lineRule="auto"/>
        <w:ind w:left="3600" w:firstLine="720"/>
        <w:jc w:val="both"/>
        <w:rPr>
          <w:rFonts w:ascii="Trebuchet MS" w:hAnsi="Trebuchet MS" w:cs="Arial"/>
          <w:b/>
          <w:bCs/>
        </w:rPr>
      </w:pPr>
      <w:r w:rsidRPr="007E6323">
        <w:rPr>
          <w:rFonts w:ascii="Trebuchet MS" w:hAnsi="Trebuchet MS" w:cs="Arial"/>
          <w:b/>
        </w:rPr>
        <w:t>AND</w:t>
      </w:r>
    </w:p>
    <w:p w:rsidR="00E3700D" w:rsidRPr="007E6323" w:rsidRDefault="004707CF" w:rsidP="00E3700D">
      <w:pPr>
        <w:spacing w:after="0" w:line="240" w:lineRule="auto"/>
        <w:ind w:left="2880" w:hanging="2880"/>
        <w:rPr>
          <w:rFonts w:ascii="Trebuchet MS" w:eastAsia="Times New Roman" w:hAnsi="Trebuchet MS" w:cs="Arial"/>
          <w:b/>
          <w:lang w:eastAsia="ar-SA"/>
        </w:rPr>
      </w:pPr>
      <w:r w:rsidRPr="007E6323">
        <w:rPr>
          <w:rFonts w:ascii="Trebuchet MS" w:eastAsia="Times New Roman" w:hAnsi="Trebuchet MS" w:cs="Arial"/>
          <w:b/>
          <w:lang w:eastAsia="ar-SA"/>
        </w:rPr>
        <w:t>IN THE MATTER OF:</w:t>
      </w:r>
      <w:r w:rsidR="002854AE" w:rsidRPr="007E6323">
        <w:rPr>
          <w:rFonts w:ascii="Trebuchet MS" w:eastAsia="Times New Roman" w:hAnsi="Trebuchet MS" w:cs="Arial"/>
          <w:b/>
          <w:lang w:eastAsia="ar-SA"/>
        </w:rPr>
        <w:tab/>
      </w:r>
      <w:r w:rsidR="00054994" w:rsidRPr="007E6323">
        <w:rPr>
          <w:rFonts w:ascii="Trebuchet MS" w:eastAsia="Times New Roman" w:hAnsi="Trebuchet MS" w:cs="Arial"/>
          <w:b/>
          <w:lang w:eastAsia="ar-SA"/>
        </w:rPr>
        <w:t>10</w:t>
      </w:r>
      <w:r w:rsidR="007E6323">
        <w:rPr>
          <w:rFonts w:ascii="Trebuchet MS" w:eastAsia="Times New Roman" w:hAnsi="Trebuchet MS" w:cs="Arial"/>
          <w:b/>
          <w:lang w:eastAsia="ar-SA"/>
        </w:rPr>
        <w:t>-</w:t>
      </w:r>
      <w:r w:rsidR="00E3700D" w:rsidRPr="007E6323">
        <w:rPr>
          <w:rFonts w:ascii="Trebuchet MS" w:eastAsia="Times New Roman" w:hAnsi="Trebuchet MS" w:cs="Arial"/>
          <w:b/>
          <w:lang w:eastAsia="ar-SA"/>
        </w:rPr>
        <w:t xml:space="preserve">Shri R. P. Mahapatra, </w:t>
      </w:r>
    </w:p>
    <w:p w:rsidR="004342BF" w:rsidRPr="007E6323" w:rsidRDefault="00E3700D" w:rsidP="00E3700D">
      <w:pPr>
        <w:spacing w:after="0" w:line="240" w:lineRule="auto"/>
        <w:ind w:left="2880"/>
        <w:rPr>
          <w:rFonts w:ascii="Trebuchet MS" w:eastAsia="Times New Roman" w:hAnsi="Trebuchet MS" w:cs="Arial"/>
          <w:b/>
          <w:lang w:eastAsia="ar-SA"/>
        </w:rPr>
      </w:pPr>
      <w:r w:rsidRPr="007E6323">
        <w:rPr>
          <w:rFonts w:ascii="Trebuchet MS" w:eastAsia="Times New Roman" w:hAnsi="Trebuchet MS" w:cs="Arial"/>
          <w:b/>
          <w:lang w:eastAsia="ar-SA"/>
        </w:rPr>
        <w:t>Retired Chief Engineer &amp; Member (Gen.) erstwhile OSEB</w:t>
      </w:r>
    </w:p>
    <w:p w:rsidR="00D164E5" w:rsidRPr="007E6323" w:rsidRDefault="00D164E5" w:rsidP="00F00492">
      <w:pPr>
        <w:spacing w:after="0" w:line="240" w:lineRule="auto"/>
        <w:rPr>
          <w:rFonts w:ascii="Trebuchet MS" w:eastAsia="Times New Roman" w:hAnsi="Trebuchet MS" w:cs="Arial"/>
          <w:b/>
          <w:lang w:eastAsia="ar-SA"/>
        </w:rPr>
      </w:pPr>
      <w:r w:rsidRPr="007E6323">
        <w:rPr>
          <w:rFonts w:ascii="Trebuchet MS" w:eastAsia="Times New Roman" w:hAnsi="Trebuchet MS" w:cs="Arial"/>
          <w:b/>
          <w:lang w:eastAsia="ar-SA"/>
        </w:rPr>
        <w:tab/>
      </w:r>
      <w:r w:rsidRPr="007E6323">
        <w:rPr>
          <w:rFonts w:ascii="Trebuchet MS" w:eastAsia="Times New Roman" w:hAnsi="Trebuchet MS" w:cs="Arial"/>
          <w:b/>
          <w:lang w:eastAsia="ar-SA"/>
        </w:rPr>
        <w:tab/>
      </w:r>
      <w:r w:rsidRPr="007E6323">
        <w:rPr>
          <w:rFonts w:ascii="Trebuchet MS" w:eastAsia="Times New Roman" w:hAnsi="Trebuchet MS" w:cs="Arial"/>
          <w:b/>
          <w:lang w:eastAsia="ar-SA"/>
        </w:rPr>
        <w:tab/>
      </w:r>
      <w:r w:rsidRPr="007E6323">
        <w:rPr>
          <w:rFonts w:ascii="Trebuchet MS" w:eastAsia="Times New Roman" w:hAnsi="Trebuchet MS" w:cs="Arial"/>
          <w:b/>
          <w:lang w:eastAsia="ar-SA"/>
        </w:rPr>
        <w:tab/>
      </w:r>
      <w:r w:rsidR="00E3700D" w:rsidRPr="007E6323">
        <w:rPr>
          <w:rFonts w:ascii="Trebuchet MS" w:eastAsia="Times New Roman" w:hAnsi="Trebuchet MS" w:cs="Arial"/>
          <w:b/>
          <w:lang w:eastAsia="ar-SA"/>
        </w:rPr>
        <w:t>Plot No. 775 (P), Lane-3</w:t>
      </w:r>
      <w:r w:rsidR="00054994" w:rsidRPr="007E6323">
        <w:rPr>
          <w:rFonts w:ascii="Trebuchet MS" w:eastAsia="Times New Roman" w:hAnsi="Trebuchet MS" w:cs="Arial"/>
          <w:b/>
          <w:lang w:eastAsia="ar-SA"/>
        </w:rPr>
        <w:t>,</w:t>
      </w:r>
    </w:p>
    <w:p w:rsidR="00D164E5" w:rsidRPr="007E6323" w:rsidRDefault="00D164E5" w:rsidP="00E3700D">
      <w:pPr>
        <w:spacing w:after="0" w:line="240" w:lineRule="auto"/>
        <w:rPr>
          <w:rFonts w:ascii="Trebuchet MS" w:eastAsia="Times New Roman" w:hAnsi="Trebuchet MS" w:cs="Arial"/>
          <w:lang w:eastAsia="ar-SA"/>
        </w:rPr>
      </w:pPr>
      <w:r w:rsidRPr="007E6323">
        <w:rPr>
          <w:rFonts w:ascii="Trebuchet MS" w:eastAsia="Times New Roman" w:hAnsi="Trebuchet MS" w:cs="Arial"/>
          <w:b/>
          <w:lang w:eastAsia="ar-SA"/>
        </w:rPr>
        <w:tab/>
      </w:r>
      <w:r w:rsidRPr="007E6323">
        <w:rPr>
          <w:rFonts w:ascii="Trebuchet MS" w:eastAsia="Times New Roman" w:hAnsi="Trebuchet MS" w:cs="Arial"/>
          <w:b/>
          <w:lang w:eastAsia="ar-SA"/>
        </w:rPr>
        <w:tab/>
      </w:r>
      <w:r w:rsidRPr="007E6323">
        <w:rPr>
          <w:rFonts w:ascii="Trebuchet MS" w:eastAsia="Times New Roman" w:hAnsi="Trebuchet MS" w:cs="Arial"/>
          <w:b/>
          <w:lang w:eastAsia="ar-SA"/>
        </w:rPr>
        <w:tab/>
      </w:r>
      <w:r w:rsidRPr="007E6323">
        <w:rPr>
          <w:rFonts w:ascii="Trebuchet MS" w:eastAsia="Times New Roman" w:hAnsi="Trebuchet MS" w:cs="Arial"/>
          <w:b/>
          <w:lang w:eastAsia="ar-SA"/>
        </w:rPr>
        <w:tab/>
      </w:r>
      <w:r w:rsidR="00E3700D" w:rsidRPr="007E6323">
        <w:rPr>
          <w:rFonts w:ascii="Trebuchet MS" w:eastAsia="Times New Roman" w:hAnsi="Trebuchet MS" w:cs="Arial"/>
          <w:b/>
          <w:lang w:eastAsia="ar-SA"/>
        </w:rPr>
        <w:t>Jayadev</w:t>
      </w:r>
      <w:r w:rsidR="00054994" w:rsidRPr="007E6323">
        <w:rPr>
          <w:rFonts w:ascii="Trebuchet MS" w:eastAsia="Times New Roman" w:hAnsi="Trebuchet MS" w:cs="Arial"/>
          <w:b/>
          <w:lang w:eastAsia="ar-SA"/>
        </w:rPr>
        <w:t xml:space="preserve"> V</w:t>
      </w:r>
      <w:r w:rsidR="00E3700D" w:rsidRPr="007E6323">
        <w:rPr>
          <w:rFonts w:ascii="Trebuchet MS" w:eastAsia="Times New Roman" w:hAnsi="Trebuchet MS" w:cs="Arial"/>
          <w:b/>
          <w:lang w:eastAsia="ar-SA"/>
        </w:rPr>
        <w:t>ihar</w:t>
      </w:r>
      <w:r w:rsidR="00054994" w:rsidRPr="007E6323">
        <w:rPr>
          <w:rFonts w:ascii="Trebuchet MS" w:eastAsia="Times New Roman" w:hAnsi="Trebuchet MS" w:cs="Arial"/>
          <w:b/>
          <w:lang w:eastAsia="ar-SA"/>
        </w:rPr>
        <w:t>,</w:t>
      </w:r>
    </w:p>
    <w:p w:rsidR="0083312A" w:rsidRPr="007E6323" w:rsidRDefault="00E3700D" w:rsidP="0032424D">
      <w:pPr>
        <w:spacing w:after="0" w:line="240" w:lineRule="auto"/>
        <w:ind w:left="2837"/>
        <w:rPr>
          <w:rFonts w:ascii="Trebuchet MS" w:eastAsia="Times New Roman" w:hAnsi="Trebuchet MS" w:cs="Arial"/>
          <w:b/>
          <w:lang w:eastAsia="ar-SA"/>
        </w:rPr>
      </w:pPr>
      <w:r w:rsidRPr="007E6323">
        <w:rPr>
          <w:rFonts w:ascii="Trebuchet MS" w:eastAsia="Times New Roman" w:hAnsi="Trebuchet MS" w:cs="Arial"/>
          <w:b/>
          <w:lang w:eastAsia="ar-SA"/>
        </w:rPr>
        <w:t>Bhubaneswar-751013</w:t>
      </w:r>
    </w:p>
    <w:p w:rsidR="004707CF" w:rsidRPr="007E6323" w:rsidRDefault="004707CF" w:rsidP="00F00492">
      <w:pPr>
        <w:spacing w:after="0" w:line="360" w:lineRule="auto"/>
        <w:ind w:left="2160" w:firstLine="720"/>
        <w:rPr>
          <w:rFonts w:ascii="Trebuchet MS" w:hAnsi="Trebuchet MS" w:cs="Arial"/>
          <w:b/>
        </w:rPr>
      </w:pPr>
      <w:r w:rsidRPr="007E6323">
        <w:rPr>
          <w:rFonts w:ascii="Trebuchet MS" w:hAnsi="Trebuchet MS" w:cs="Arial"/>
        </w:rPr>
        <w:tab/>
      </w:r>
      <w:r w:rsidR="006E2F97" w:rsidRPr="007E6323">
        <w:rPr>
          <w:rFonts w:ascii="Trebuchet MS" w:hAnsi="Trebuchet MS" w:cs="Arial"/>
        </w:rPr>
        <w:tab/>
      </w:r>
      <w:r w:rsidR="006E2F97" w:rsidRPr="007E6323">
        <w:rPr>
          <w:rFonts w:ascii="Trebuchet MS" w:hAnsi="Trebuchet MS" w:cs="Arial"/>
        </w:rPr>
        <w:tab/>
      </w:r>
      <w:r w:rsidR="006E2F97" w:rsidRPr="007E6323">
        <w:rPr>
          <w:rFonts w:ascii="Trebuchet MS" w:hAnsi="Trebuchet MS" w:cs="Arial"/>
        </w:rPr>
        <w:tab/>
      </w:r>
      <w:r w:rsidR="006E2F97" w:rsidRPr="007E6323">
        <w:rPr>
          <w:rFonts w:ascii="Trebuchet MS" w:hAnsi="Trebuchet MS" w:cs="Arial"/>
        </w:rPr>
        <w:tab/>
      </w:r>
      <w:r w:rsidR="006E2F97" w:rsidRPr="007E6323">
        <w:rPr>
          <w:rFonts w:ascii="Trebuchet MS" w:hAnsi="Trebuchet MS" w:cs="Arial"/>
        </w:rPr>
        <w:tab/>
      </w:r>
      <w:r w:rsidRPr="007E6323">
        <w:rPr>
          <w:rFonts w:ascii="Trebuchet MS" w:hAnsi="Trebuchet MS" w:cs="Arial"/>
          <w:b/>
          <w:bCs/>
        </w:rPr>
        <w:t xml:space="preserve">-------- </w:t>
      </w:r>
      <w:r w:rsidRPr="007E6323">
        <w:rPr>
          <w:rFonts w:ascii="Trebuchet MS" w:hAnsi="Trebuchet MS" w:cs="Arial"/>
          <w:b/>
        </w:rPr>
        <w:t>Objector</w:t>
      </w:r>
    </w:p>
    <w:p w:rsidR="004707CF" w:rsidRPr="007E6323" w:rsidRDefault="004707CF" w:rsidP="0032424D">
      <w:pPr>
        <w:pStyle w:val="NoSpacing"/>
        <w:rPr>
          <w:rFonts w:ascii="Trebuchet MS" w:eastAsia="Times New Roman" w:hAnsi="Trebuchet MS" w:cs="Arial"/>
          <w:lang w:eastAsia="ar-SA"/>
        </w:rPr>
      </w:pPr>
      <w:r w:rsidRPr="007E6323">
        <w:rPr>
          <w:rFonts w:ascii="Trebuchet MS" w:eastAsia="Times New Roman" w:hAnsi="Trebuchet MS" w:cs="Arial"/>
          <w:lang w:eastAsia="ar-SA"/>
        </w:rPr>
        <w:t>The humble applicant above named</w:t>
      </w:r>
    </w:p>
    <w:p w:rsidR="004707CF" w:rsidRPr="007E6323" w:rsidRDefault="004707CF" w:rsidP="009324A8">
      <w:pPr>
        <w:pStyle w:val="NoSpacing"/>
        <w:spacing w:line="360" w:lineRule="auto"/>
        <w:rPr>
          <w:rFonts w:ascii="Trebuchet MS" w:eastAsia="Times New Roman" w:hAnsi="Trebuchet MS" w:cs="Arial"/>
          <w:lang w:eastAsia="ar-SA"/>
        </w:rPr>
      </w:pPr>
    </w:p>
    <w:p w:rsidR="004707CF" w:rsidRPr="007E6323" w:rsidRDefault="004707CF" w:rsidP="0032424D">
      <w:pPr>
        <w:pStyle w:val="NoSpacing"/>
        <w:rPr>
          <w:rFonts w:ascii="Trebuchet MS" w:eastAsia="Times New Roman" w:hAnsi="Trebuchet MS" w:cs="Arial"/>
          <w:b/>
          <w:lang w:eastAsia="ar-SA"/>
        </w:rPr>
      </w:pPr>
      <w:r w:rsidRPr="007E6323">
        <w:rPr>
          <w:rFonts w:ascii="Trebuchet MS" w:eastAsia="Times New Roman" w:hAnsi="Trebuchet MS" w:cs="Arial"/>
          <w:b/>
          <w:lang w:eastAsia="ar-SA"/>
        </w:rPr>
        <w:t>MOST RESPECTFULLY SHOWETH THAT :</w:t>
      </w:r>
    </w:p>
    <w:p w:rsidR="006E2F97" w:rsidRPr="007E6323" w:rsidRDefault="006E2F97" w:rsidP="006E2F97">
      <w:pPr>
        <w:pStyle w:val="BodyText"/>
        <w:spacing w:line="240" w:lineRule="auto"/>
        <w:rPr>
          <w:rFonts w:ascii="Trebuchet MS" w:hAnsi="Trebuchet MS" w:cs="Arial"/>
          <w:sz w:val="22"/>
          <w:szCs w:val="22"/>
        </w:rPr>
      </w:pPr>
    </w:p>
    <w:p w:rsidR="00B17746" w:rsidRDefault="00B17746" w:rsidP="009324A8">
      <w:pPr>
        <w:pStyle w:val="BodyText"/>
        <w:spacing w:line="360" w:lineRule="auto"/>
        <w:rPr>
          <w:rFonts w:ascii="Trebuchet MS" w:hAnsi="Trebuchet MS" w:cs="Arial"/>
          <w:sz w:val="22"/>
          <w:szCs w:val="22"/>
        </w:rPr>
      </w:pPr>
    </w:p>
    <w:p w:rsidR="004707CF" w:rsidRDefault="004707CF" w:rsidP="009324A8">
      <w:pPr>
        <w:pStyle w:val="BodyText"/>
        <w:spacing w:line="360" w:lineRule="auto"/>
        <w:rPr>
          <w:rFonts w:ascii="Trebuchet MS" w:hAnsi="Trebuchet MS" w:cs="Arial"/>
          <w:sz w:val="22"/>
          <w:szCs w:val="22"/>
        </w:rPr>
      </w:pPr>
      <w:r w:rsidRPr="007E6323">
        <w:rPr>
          <w:rFonts w:ascii="Trebuchet MS" w:hAnsi="Trebuchet MS" w:cs="Arial"/>
          <w:sz w:val="22"/>
          <w:szCs w:val="22"/>
        </w:rPr>
        <w:t xml:space="preserve">GRIDCO submits the response / reply to the objections made by the objector on the ARR &amp; Bulk Supply Price Application of GRIDCO for the FY </w:t>
      </w:r>
      <w:r w:rsidR="00054994" w:rsidRPr="007E6323">
        <w:rPr>
          <w:rFonts w:ascii="Trebuchet MS" w:hAnsi="Trebuchet MS" w:cs="Arial"/>
          <w:sz w:val="22"/>
          <w:szCs w:val="22"/>
        </w:rPr>
        <w:t>2019-20</w:t>
      </w:r>
      <w:r w:rsidRPr="007E6323">
        <w:rPr>
          <w:rFonts w:ascii="Trebuchet MS" w:hAnsi="Trebuchet MS" w:cs="Arial"/>
          <w:sz w:val="22"/>
          <w:szCs w:val="22"/>
        </w:rPr>
        <w:t xml:space="preserve"> herein as under:</w:t>
      </w:r>
    </w:p>
    <w:p w:rsidR="00B17746" w:rsidRPr="007E6323" w:rsidRDefault="00B17746" w:rsidP="009324A8">
      <w:pPr>
        <w:pStyle w:val="BodyText"/>
        <w:spacing w:line="360" w:lineRule="auto"/>
        <w:rPr>
          <w:rFonts w:ascii="Trebuchet MS" w:hAnsi="Trebuchet MS" w:cs="Arial"/>
          <w:sz w:val="22"/>
          <w:szCs w:val="22"/>
        </w:rPr>
      </w:pPr>
    </w:p>
    <w:p w:rsidR="004707CF" w:rsidRPr="007E6323" w:rsidRDefault="004707CF" w:rsidP="0032424D">
      <w:pPr>
        <w:pStyle w:val="BodyText"/>
        <w:spacing w:line="240" w:lineRule="auto"/>
        <w:rPr>
          <w:rFonts w:ascii="Trebuchet MS" w:hAnsi="Trebuchet MS" w:cs="Arial"/>
          <w:sz w:val="6"/>
          <w:szCs w:val="22"/>
        </w:rPr>
      </w:pPr>
    </w:p>
    <w:p w:rsidR="003C6E30" w:rsidRDefault="00B4396A" w:rsidP="003C40DE">
      <w:pPr>
        <w:pStyle w:val="ListParagraph"/>
        <w:numPr>
          <w:ilvl w:val="0"/>
          <w:numId w:val="4"/>
        </w:numPr>
        <w:spacing w:line="360" w:lineRule="auto"/>
        <w:ind w:left="270" w:hanging="270"/>
        <w:jc w:val="both"/>
        <w:rPr>
          <w:rFonts w:ascii="Trebuchet MS" w:eastAsia="Times New Roman" w:hAnsi="Trebuchet MS" w:cs="Arial"/>
          <w:lang w:eastAsia="ar-SA"/>
        </w:rPr>
      </w:pPr>
      <w:r w:rsidRPr="007E6323">
        <w:rPr>
          <w:rFonts w:ascii="Trebuchet MS" w:eastAsia="Times New Roman" w:hAnsi="Trebuchet MS" w:cs="Arial"/>
          <w:lang w:eastAsia="ar-SA"/>
        </w:rPr>
        <w:t>In reply to t</w:t>
      </w:r>
      <w:r w:rsidR="004C52EA" w:rsidRPr="007E6323">
        <w:rPr>
          <w:rFonts w:ascii="Trebuchet MS" w:eastAsia="Times New Roman" w:hAnsi="Trebuchet MS" w:cs="Arial"/>
          <w:lang w:eastAsia="ar-SA"/>
        </w:rPr>
        <w:t xml:space="preserve">he </w:t>
      </w:r>
      <w:r w:rsidR="006E2F97" w:rsidRPr="007E6323">
        <w:rPr>
          <w:rFonts w:ascii="Trebuchet MS" w:eastAsia="Times New Roman" w:hAnsi="Trebuchet MS" w:cs="Arial"/>
          <w:lang w:eastAsia="ar-SA"/>
        </w:rPr>
        <w:t>statements made at Para-1</w:t>
      </w:r>
      <w:r w:rsidR="00090F82" w:rsidRPr="007E6323">
        <w:rPr>
          <w:rFonts w:ascii="Trebuchet MS" w:eastAsia="Times New Roman" w:hAnsi="Trebuchet MS" w:cs="Arial"/>
          <w:lang w:eastAsia="ar-SA"/>
        </w:rPr>
        <w:t xml:space="preserve">, 2, </w:t>
      </w:r>
      <w:r w:rsidR="00302C44" w:rsidRPr="007E6323">
        <w:rPr>
          <w:rFonts w:ascii="Trebuchet MS" w:eastAsia="Times New Roman" w:hAnsi="Trebuchet MS" w:cs="Arial"/>
          <w:lang w:eastAsia="ar-SA"/>
        </w:rPr>
        <w:t>3</w:t>
      </w:r>
      <w:r w:rsidR="00090F82" w:rsidRPr="007E6323">
        <w:rPr>
          <w:rFonts w:ascii="Trebuchet MS" w:eastAsia="Times New Roman" w:hAnsi="Trebuchet MS" w:cs="Arial"/>
          <w:lang w:eastAsia="ar-SA"/>
        </w:rPr>
        <w:t>&amp;</w:t>
      </w:r>
      <w:r w:rsidR="00054994" w:rsidRPr="007E6323">
        <w:rPr>
          <w:rFonts w:ascii="Trebuchet MS" w:eastAsia="Times New Roman" w:hAnsi="Trebuchet MS" w:cs="Arial"/>
          <w:lang w:eastAsia="ar-SA"/>
        </w:rPr>
        <w:t>5 it</w:t>
      </w:r>
      <w:r w:rsidRPr="007E6323">
        <w:rPr>
          <w:rFonts w:ascii="Trebuchet MS" w:eastAsia="Times New Roman" w:hAnsi="Trebuchet MS" w:cs="Arial"/>
          <w:lang w:eastAsia="ar-SA"/>
        </w:rPr>
        <w:t xml:space="preserve"> is submitted </w:t>
      </w:r>
      <w:r w:rsidR="003C6E30" w:rsidRPr="007E6323">
        <w:rPr>
          <w:rFonts w:ascii="Trebuchet MS" w:eastAsia="Times New Roman" w:hAnsi="Trebuchet MS" w:cs="Arial"/>
          <w:lang w:eastAsia="ar-SA"/>
        </w:rPr>
        <w:t>that these are matters of records only.</w:t>
      </w:r>
    </w:p>
    <w:p w:rsidR="00B17746" w:rsidRPr="007E6323" w:rsidRDefault="00B17746" w:rsidP="00B17746">
      <w:pPr>
        <w:pStyle w:val="ListParagraph"/>
        <w:spacing w:line="360" w:lineRule="auto"/>
        <w:ind w:left="270"/>
        <w:jc w:val="both"/>
        <w:rPr>
          <w:rFonts w:ascii="Trebuchet MS" w:eastAsia="Times New Roman" w:hAnsi="Trebuchet MS" w:cs="Arial"/>
          <w:lang w:eastAsia="ar-SA"/>
        </w:rPr>
      </w:pPr>
    </w:p>
    <w:p w:rsidR="00AA7A83" w:rsidRPr="007E6323" w:rsidRDefault="003A42E1" w:rsidP="00054994">
      <w:pPr>
        <w:pStyle w:val="ListParagraph"/>
        <w:numPr>
          <w:ilvl w:val="0"/>
          <w:numId w:val="4"/>
        </w:numPr>
        <w:spacing w:line="360" w:lineRule="auto"/>
        <w:ind w:left="270" w:hanging="270"/>
        <w:jc w:val="both"/>
        <w:rPr>
          <w:rFonts w:ascii="Trebuchet MS" w:eastAsia="Times New Roman" w:hAnsi="Trebuchet MS" w:cs="Arial"/>
          <w:lang w:eastAsia="ar-SA"/>
        </w:rPr>
      </w:pPr>
      <w:r w:rsidRPr="007E6323">
        <w:rPr>
          <w:rFonts w:ascii="Trebuchet MS" w:eastAsia="Times New Roman" w:hAnsi="Trebuchet MS" w:cs="Arial"/>
          <w:lang w:eastAsia="ar-SA"/>
        </w:rPr>
        <w:t xml:space="preserve">In respect of the submission of the Objector </w:t>
      </w:r>
      <w:r w:rsidR="00E11721" w:rsidRPr="007E6323">
        <w:rPr>
          <w:rFonts w:ascii="Trebuchet MS" w:eastAsia="Times New Roman" w:hAnsi="Trebuchet MS" w:cs="Arial"/>
          <w:lang w:eastAsia="ar-SA"/>
        </w:rPr>
        <w:t>at Para-</w:t>
      </w:r>
      <w:r w:rsidR="00054994" w:rsidRPr="007E6323">
        <w:rPr>
          <w:rFonts w:ascii="Trebuchet MS" w:eastAsia="Times New Roman" w:hAnsi="Trebuchet MS" w:cs="Arial"/>
          <w:lang w:eastAsia="ar-SA"/>
        </w:rPr>
        <w:t>4</w:t>
      </w:r>
      <w:r w:rsidR="00E11721" w:rsidRPr="007E6323">
        <w:rPr>
          <w:rFonts w:ascii="Trebuchet MS" w:eastAsia="Times New Roman" w:hAnsi="Trebuchet MS" w:cs="Arial"/>
          <w:lang w:eastAsia="ar-SA"/>
        </w:rPr>
        <w:t xml:space="preserve"> (Trading Margin) </w:t>
      </w:r>
      <w:r w:rsidRPr="007E6323">
        <w:rPr>
          <w:rFonts w:ascii="Trebuchet MS" w:eastAsia="Times New Roman" w:hAnsi="Trebuchet MS" w:cs="Arial"/>
          <w:lang w:eastAsia="ar-SA"/>
        </w:rPr>
        <w:t>that GRIDCO is an Electricity Trader and hence</w:t>
      </w:r>
      <w:r w:rsidR="00F31B1D" w:rsidRPr="007E6323">
        <w:rPr>
          <w:rFonts w:ascii="Trebuchet MS" w:eastAsia="Times New Roman" w:hAnsi="Trebuchet MS" w:cs="Arial"/>
          <w:lang w:eastAsia="ar-SA"/>
        </w:rPr>
        <w:t>,</w:t>
      </w:r>
      <w:r w:rsidRPr="007E6323">
        <w:rPr>
          <w:rFonts w:ascii="Trebuchet MS" w:eastAsia="Times New Roman" w:hAnsi="Trebuchet MS" w:cs="Arial"/>
          <w:lang w:eastAsia="ar-SA"/>
        </w:rPr>
        <w:t xml:space="preserve"> be allowed Trading @4P/U, has been long settled by the Hon’ble Supreme Court of India in </w:t>
      </w:r>
      <w:r w:rsidR="00AA7A83" w:rsidRPr="007E6323">
        <w:rPr>
          <w:rFonts w:ascii="Trebuchet MS" w:hAnsi="Trebuchet MS" w:cs="Arial"/>
        </w:rPr>
        <w:t>Appeal No. 5722 of 2006 (GajendraHaldeavs. GRIDCO &amp;</w:t>
      </w:r>
      <w:r w:rsidR="00C535CA">
        <w:rPr>
          <w:rFonts w:ascii="Trebuchet MS" w:hAnsi="Trebuchet MS" w:cs="Arial"/>
        </w:rPr>
        <w:t xml:space="preserve"> </w:t>
      </w:r>
      <w:r w:rsidR="00AA7A83" w:rsidRPr="007E6323">
        <w:rPr>
          <w:rFonts w:ascii="Trebuchet MS" w:hAnsi="Trebuchet MS" w:cs="Arial"/>
        </w:rPr>
        <w:lastRenderedPageBreak/>
        <w:t xml:space="preserve">Others). It is to reiterate that GRIDCO is an </w:t>
      </w:r>
      <w:r w:rsidR="00F31B1D" w:rsidRPr="007E6323">
        <w:rPr>
          <w:rFonts w:ascii="Trebuchet MS" w:hAnsi="Trebuchet MS" w:cs="Arial"/>
        </w:rPr>
        <w:t>“</w:t>
      </w:r>
      <w:r w:rsidR="00AA7A83" w:rsidRPr="007E6323">
        <w:rPr>
          <w:rFonts w:ascii="Trebuchet MS" w:hAnsi="Trebuchet MS" w:cs="Arial"/>
        </w:rPr>
        <w:t>Intra State Trader</w:t>
      </w:r>
      <w:r w:rsidR="00F31B1D" w:rsidRPr="007E6323">
        <w:rPr>
          <w:rFonts w:ascii="Trebuchet MS" w:hAnsi="Trebuchet MS" w:cs="Arial"/>
        </w:rPr>
        <w:t xml:space="preserve">” and </w:t>
      </w:r>
      <w:r w:rsidR="00F31B1D" w:rsidRPr="007E6323">
        <w:rPr>
          <w:rFonts w:ascii="Trebuchet MS" w:hAnsi="Trebuchet MS" w:cs="Arial"/>
          <w:u w:val="single"/>
        </w:rPr>
        <w:t>not an “Inter State Trader”</w:t>
      </w:r>
      <w:r w:rsidR="003521BC" w:rsidRPr="007E6323">
        <w:rPr>
          <w:rFonts w:ascii="Trebuchet MS" w:hAnsi="Trebuchet MS" w:cs="Arial"/>
        </w:rPr>
        <w:t xml:space="preserve">and therefore, </w:t>
      </w:r>
      <w:r w:rsidR="00F31B1D" w:rsidRPr="007E6323">
        <w:rPr>
          <w:rFonts w:ascii="Trebuchet MS" w:hAnsi="Trebuchet MS" w:cs="Arial"/>
        </w:rPr>
        <w:t xml:space="preserve">Trading Margin @ 4 P/U is </w:t>
      </w:r>
      <w:r w:rsidR="00ED4849" w:rsidRPr="007E6323">
        <w:rPr>
          <w:rFonts w:ascii="Trebuchet MS" w:hAnsi="Trebuchet MS" w:cs="Arial"/>
        </w:rPr>
        <w:t xml:space="preserve">not </w:t>
      </w:r>
      <w:r w:rsidR="00F31B1D" w:rsidRPr="007E6323">
        <w:rPr>
          <w:rFonts w:ascii="Trebuchet MS" w:hAnsi="Trebuchet MS" w:cs="Arial"/>
        </w:rPr>
        <w:t>applicable</w:t>
      </w:r>
      <w:r w:rsidR="003521BC" w:rsidRPr="007E6323">
        <w:rPr>
          <w:rFonts w:ascii="Trebuchet MS" w:hAnsi="Trebuchet MS" w:cs="Arial"/>
        </w:rPr>
        <w:t xml:space="preserve"> to GRIDCO</w:t>
      </w:r>
      <w:r w:rsidR="00F31B1D" w:rsidRPr="007E6323">
        <w:rPr>
          <w:rFonts w:ascii="Trebuchet MS" w:hAnsi="Trebuchet MS" w:cs="Arial"/>
        </w:rPr>
        <w:t xml:space="preserve">. Besides, GRIDCO’s legal existence and the nature of its business </w:t>
      </w:r>
      <w:r w:rsidR="009A40E0" w:rsidRPr="007E6323">
        <w:rPr>
          <w:rFonts w:ascii="Trebuchet MS" w:hAnsi="Trebuchet MS" w:cs="Arial"/>
        </w:rPr>
        <w:t>have</w:t>
      </w:r>
      <w:r w:rsidR="00F31B1D" w:rsidRPr="007E6323">
        <w:rPr>
          <w:rFonts w:ascii="Trebuchet MS" w:hAnsi="Trebuchet MS" w:cs="Arial"/>
        </w:rPr>
        <w:t xml:space="preserve"> also been upheld by the Hon’ble OERC in multiple occasions in various previous ARR &amp; BSP Orders</w:t>
      </w:r>
      <w:r w:rsidR="001A14EC" w:rsidRPr="007E6323">
        <w:rPr>
          <w:rFonts w:ascii="Trebuchet MS" w:hAnsi="Trebuchet MS" w:cs="Arial"/>
        </w:rPr>
        <w:t>. T</w:t>
      </w:r>
      <w:r w:rsidR="00F31B1D" w:rsidRPr="007E6323">
        <w:rPr>
          <w:rFonts w:ascii="Trebuchet MS" w:hAnsi="Trebuchet MS" w:cs="Arial"/>
        </w:rPr>
        <w:t xml:space="preserve">he </w:t>
      </w:r>
      <w:r w:rsidR="005B609A">
        <w:rPr>
          <w:rFonts w:ascii="Trebuchet MS" w:hAnsi="Trebuchet MS" w:cs="Arial"/>
        </w:rPr>
        <w:t>Esteemed Objector</w:t>
      </w:r>
      <w:r w:rsidR="00F31B1D" w:rsidRPr="007E6323">
        <w:rPr>
          <w:rFonts w:ascii="Trebuchet MS" w:hAnsi="Trebuchet MS" w:cs="Arial"/>
        </w:rPr>
        <w:t xml:space="preserve"> is requested to go through, particularly the ARR &amp; BSP Order for FY </w:t>
      </w:r>
      <w:r w:rsidR="00FC6243" w:rsidRPr="007E6323">
        <w:rPr>
          <w:rFonts w:ascii="Trebuchet MS" w:hAnsi="Trebuchet MS" w:cs="Arial"/>
        </w:rPr>
        <w:t>2011-12 &amp; FY 2012</w:t>
      </w:r>
      <w:r w:rsidR="00F31B1D" w:rsidRPr="007E6323">
        <w:rPr>
          <w:rFonts w:ascii="Trebuchet MS" w:hAnsi="Trebuchet MS" w:cs="Arial"/>
        </w:rPr>
        <w:t xml:space="preserve">-13 and </w:t>
      </w:r>
      <w:r w:rsidR="00FC6243" w:rsidRPr="007E6323">
        <w:rPr>
          <w:rFonts w:ascii="Trebuchet MS" w:hAnsi="Trebuchet MS" w:cs="Arial"/>
        </w:rPr>
        <w:t>also the subsequent ARR &amp; BSP Orders</w:t>
      </w:r>
      <w:r w:rsidR="001A14EC" w:rsidRPr="007E6323">
        <w:rPr>
          <w:rFonts w:ascii="Trebuchet MS" w:hAnsi="Trebuchet MS" w:cs="Arial"/>
        </w:rPr>
        <w:t xml:space="preserve"> in order to clear doubts, if any inthis regard. </w:t>
      </w:r>
    </w:p>
    <w:p w:rsidR="00054994" w:rsidRPr="007E6323" w:rsidRDefault="00054994" w:rsidP="00054994">
      <w:pPr>
        <w:pStyle w:val="ListParagraph"/>
        <w:spacing w:line="360" w:lineRule="auto"/>
        <w:ind w:left="270"/>
        <w:jc w:val="both"/>
        <w:rPr>
          <w:rFonts w:ascii="Trebuchet MS" w:eastAsia="Times New Roman" w:hAnsi="Trebuchet MS" w:cs="Arial"/>
          <w:lang w:eastAsia="ar-SA"/>
        </w:rPr>
      </w:pPr>
    </w:p>
    <w:p w:rsidR="006110F1" w:rsidRPr="007E6323" w:rsidRDefault="00E11721" w:rsidP="00B17746">
      <w:pPr>
        <w:pStyle w:val="ListParagraph"/>
        <w:numPr>
          <w:ilvl w:val="0"/>
          <w:numId w:val="4"/>
        </w:numPr>
        <w:spacing w:line="360" w:lineRule="auto"/>
        <w:ind w:left="360"/>
        <w:jc w:val="both"/>
        <w:rPr>
          <w:rFonts w:ascii="Trebuchet MS" w:eastAsia="Times New Roman" w:hAnsi="Trebuchet MS" w:cs="Arial"/>
          <w:lang w:eastAsia="ar-SA"/>
        </w:rPr>
      </w:pPr>
      <w:r w:rsidRPr="007E6323">
        <w:rPr>
          <w:rFonts w:ascii="Trebuchet MS" w:eastAsia="Times New Roman" w:hAnsi="Trebuchet MS" w:cs="Arial"/>
          <w:lang w:eastAsia="ar-SA"/>
        </w:rPr>
        <w:t>In response to the submission made by the learned Objector at Para-</w:t>
      </w:r>
      <w:r w:rsidR="00471D24" w:rsidRPr="007E6323">
        <w:rPr>
          <w:rFonts w:ascii="Trebuchet MS" w:eastAsia="Times New Roman" w:hAnsi="Trebuchet MS" w:cs="Arial"/>
          <w:lang w:eastAsia="ar-SA"/>
        </w:rPr>
        <w:t>6</w:t>
      </w:r>
      <w:r w:rsidRPr="007E6323">
        <w:rPr>
          <w:rFonts w:ascii="Trebuchet MS" w:eastAsia="Times New Roman" w:hAnsi="Trebuchet MS" w:cs="Arial"/>
          <w:lang w:eastAsia="ar-SA"/>
        </w:rPr>
        <w:t xml:space="preserve"> regarding Escrow </w:t>
      </w:r>
      <w:r w:rsidR="00090F82" w:rsidRPr="007E6323">
        <w:rPr>
          <w:rFonts w:ascii="Trebuchet MS" w:eastAsia="Times New Roman" w:hAnsi="Trebuchet MS" w:cs="Arial"/>
          <w:lang w:eastAsia="ar-SA"/>
        </w:rPr>
        <w:t xml:space="preserve">relaxation </w:t>
      </w:r>
      <w:r w:rsidRPr="007E6323">
        <w:rPr>
          <w:rFonts w:ascii="Trebuchet MS" w:eastAsia="Times New Roman" w:hAnsi="Trebuchet MS" w:cs="Arial"/>
          <w:lang w:eastAsia="ar-SA"/>
        </w:rPr>
        <w:t xml:space="preserve">and non-payment of full BSP dues by DISCOM Utilities to GRIDCO and consequent </w:t>
      </w:r>
      <w:r w:rsidR="001A14EC" w:rsidRPr="007E6323">
        <w:rPr>
          <w:rFonts w:ascii="Trebuchet MS" w:eastAsia="Times New Roman" w:hAnsi="Trebuchet MS" w:cs="Arial"/>
          <w:lang w:eastAsia="ar-SA"/>
        </w:rPr>
        <w:t xml:space="preserve">imposition of </w:t>
      </w:r>
      <w:r w:rsidRPr="007E6323">
        <w:rPr>
          <w:rFonts w:ascii="Trebuchet MS" w:eastAsia="Times New Roman" w:hAnsi="Trebuchet MS" w:cs="Arial"/>
          <w:lang w:eastAsia="ar-SA"/>
        </w:rPr>
        <w:t xml:space="preserve">no-penalty by GRIDCO on </w:t>
      </w:r>
      <w:r w:rsidR="001A14EC" w:rsidRPr="007E6323">
        <w:rPr>
          <w:rFonts w:ascii="Trebuchet MS" w:eastAsia="Times New Roman" w:hAnsi="Trebuchet MS" w:cs="Arial"/>
          <w:lang w:eastAsia="ar-SA"/>
        </w:rPr>
        <w:t xml:space="preserve">the </w:t>
      </w:r>
      <w:r w:rsidRPr="007E6323">
        <w:rPr>
          <w:rFonts w:ascii="Trebuchet MS" w:eastAsia="Times New Roman" w:hAnsi="Trebuchet MS" w:cs="Arial"/>
          <w:lang w:eastAsia="ar-SA"/>
        </w:rPr>
        <w:t>DISCOMs, it is submitted that GRIDCO levies Delayed Payment Surcharge (DPS) as approved by the Hon’ble OERC in the respective years’ ARR &amp; BSP Orders</w:t>
      </w:r>
      <w:r w:rsidR="00ED4849" w:rsidRPr="007E6323">
        <w:rPr>
          <w:rFonts w:ascii="Trebuchet MS" w:eastAsia="Times New Roman" w:hAnsi="Trebuchet MS" w:cs="Arial"/>
          <w:lang w:eastAsia="ar-SA"/>
        </w:rPr>
        <w:t xml:space="preserve"> for the outstanding dues.</w:t>
      </w:r>
      <w:r w:rsidRPr="007E6323">
        <w:rPr>
          <w:rFonts w:ascii="Trebuchet MS" w:eastAsia="Times New Roman" w:hAnsi="Trebuchet MS" w:cs="Arial"/>
          <w:lang w:eastAsia="ar-SA"/>
        </w:rPr>
        <w:t xml:space="preserve">However, by far, non-settlement of full </w:t>
      </w:r>
      <w:r w:rsidR="006110F1" w:rsidRPr="007E6323">
        <w:rPr>
          <w:rFonts w:ascii="Trebuchet MS" w:eastAsia="Times New Roman" w:hAnsi="Trebuchet MS" w:cs="Arial"/>
          <w:lang w:eastAsia="ar-SA"/>
        </w:rPr>
        <w:t xml:space="preserve">power </w:t>
      </w:r>
      <w:r w:rsidRPr="007E6323">
        <w:rPr>
          <w:rFonts w:ascii="Trebuchet MS" w:eastAsia="Times New Roman" w:hAnsi="Trebuchet MS" w:cs="Arial"/>
          <w:lang w:eastAsia="ar-SA"/>
        </w:rPr>
        <w:t xml:space="preserve">dues by the DISCOM Utilities remains the greatest problem of Indian Power Sector </w:t>
      </w:r>
      <w:r w:rsidR="003521BC" w:rsidRPr="007E6323">
        <w:rPr>
          <w:rFonts w:ascii="Trebuchet MS" w:eastAsia="Times New Roman" w:hAnsi="Trebuchet MS" w:cs="Arial"/>
          <w:lang w:eastAsia="ar-SA"/>
        </w:rPr>
        <w:t>and</w:t>
      </w:r>
      <w:r w:rsidRPr="007E6323">
        <w:rPr>
          <w:rFonts w:ascii="Trebuchet MS" w:eastAsia="Times New Roman" w:hAnsi="Trebuchet MS" w:cs="Arial"/>
          <w:lang w:eastAsia="ar-SA"/>
        </w:rPr>
        <w:t xml:space="preserve">Odisha </w:t>
      </w:r>
      <w:r w:rsidR="00471D24" w:rsidRPr="007E6323">
        <w:rPr>
          <w:rFonts w:ascii="Trebuchet MS" w:eastAsia="Times New Roman" w:hAnsi="Trebuchet MS" w:cs="Arial"/>
          <w:lang w:eastAsia="ar-SA"/>
        </w:rPr>
        <w:t>is not</w:t>
      </w:r>
      <w:r w:rsidRPr="007E6323">
        <w:rPr>
          <w:rFonts w:ascii="Trebuchet MS" w:eastAsia="Times New Roman" w:hAnsi="Trebuchet MS" w:cs="Arial"/>
          <w:lang w:eastAsia="ar-SA"/>
        </w:rPr>
        <w:t xml:space="preserve"> an exception. </w:t>
      </w:r>
    </w:p>
    <w:p w:rsidR="00AB6874" w:rsidRPr="007E6323" w:rsidRDefault="00AB6874" w:rsidP="00AB6874">
      <w:pPr>
        <w:pStyle w:val="ListParagraph"/>
        <w:spacing w:line="360" w:lineRule="auto"/>
        <w:ind w:left="360"/>
        <w:jc w:val="both"/>
        <w:rPr>
          <w:rFonts w:ascii="Trebuchet MS" w:eastAsia="Times New Roman" w:hAnsi="Trebuchet MS" w:cs="Arial"/>
          <w:sz w:val="2"/>
          <w:lang w:eastAsia="ar-SA"/>
        </w:rPr>
      </w:pPr>
    </w:p>
    <w:p w:rsidR="00B17746" w:rsidRDefault="00B17746" w:rsidP="006110F1">
      <w:pPr>
        <w:pStyle w:val="ListParagraph"/>
        <w:spacing w:line="360" w:lineRule="auto"/>
        <w:ind w:left="360"/>
        <w:jc w:val="both"/>
        <w:rPr>
          <w:rFonts w:ascii="Trebuchet MS" w:eastAsia="Times New Roman" w:hAnsi="Trebuchet MS" w:cs="Arial"/>
          <w:lang w:eastAsia="ar-SA"/>
        </w:rPr>
      </w:pPr>
    </w:p>
    <w:p w:rsidR="009233DD" w:rsidRDefault="006110F1" w:rsidP="006110F1">
      <w:pPr>
        <w:pStyle w:val="ListParagraph"/>
        <w:spacing w:line="360" w:lineRule="auto"/>
        <w:ind w:left="360"/>
        <w:jc w:val="both"/>
        <w:rPr>
          <w:rFonts w:ascii="Trebuchet MS" w:eastAsia="Times New Roman" w:hAnsi="Trebuchet MS" w:cs="Arial"/>
          <w:lang w:eastAsia="ar-SA"/>
        </w:rPr>
      </w:pPr>
      <w:r w:rsidRPr="007E6323">
        <w:rPr>
          <w:rFonts w:ascii="Trebuchet MS" w:eastAsia="Times New Roman" w:hAnsi="Trebuchet MS" w:cs="Arial"/>
          <w:lang w:eastAsia="ar-SA"/>
        </w:rPr>
        <w:t xml:space="preserve">It is submitted that the Distribution Segment </w:t>
      </w:r>
      <w:r w:rsidR="00410934" w:rsidRPr="007E6323">
        <w:rPr>
          <w:rFonts w:ascii="Trebuchet MS" w:eastAsia="Times New Roman" w:hAnsi="Trebuchet MS" w:cs="Arial"/>
          <w:lang w:eastAsia="ar-SA"/>
        </w:rPr>
        <w:t>is</w:t>
      </w:r>
      <w:r w:rsidRPr="007E6323">
        <w:rPr>
          <w:rFonts w:ascii="Trebuchet MS" w:eastAsia="Times New Roman" w:hAnsi="Trebuchet MS" w:cs="Arial"/>
          <w:lang w:eastAsia="ar-SA"/>
        </w:rPr>
        <w:t xml:space="preserve"> the weakest link</w:t>
      </w:r>
      <w:r w:rsidR="00410934" w:rsidRPr="007E6323">
        <w:rPr>
          <w:rFonts w:ascii="Trebuchet MS" w:eastAsia="Times New Roman" w:hAnsi="Trebuchet MS" w:cs="Arial"/>
          <w:lang w:eastAsia="ar-SA"/>
        </w:rPr>
        <w:t xml:space="preserve"> in the Power Sector Value Chain.</w:t>
      </w:r>
      <w:r w:rsidRPr="007E6323">
        <w:rPr>
          <w:rFonts w:ascii="Trebuchet MS" w:eastAsia="Times New Roman" w:hAnsi="Trebuchet MS" w:cs="Arial"/>
          <w:lang w:eastAsia="ar-SA"/>
        </w:rPr>
        <w:t xml:space="preserve">It may be </w:t>
      </w:r>
      <w:r w:rsidR="00410934" w:rsidRPr="007E6323">
        <w:rPr>
          <w:rFonts w:ascii="Trebuchet MS" w:eastAsia="Times New Roman" w:hAnsi="Trebuchet MS" w:cs="Arial"/>
          <w:lang w:eastAsia="ar-SA"/>
        </w:rPr>
        <w:t xml:space="preserve">mentioned that </w:t>
      </w:r>
      <w:r w:rsidRPr="007E6323">
        <w:rPr>
          <w:rFonts w:ascii="Trebuchet MS" w:eastAsia="Times New Roman" w:hAnsi="Trebuchet MS" w:cs="Arial"/>
          <w:lang w:eastAsia="ar-SA"/>
        </w:rPr>
        <w:t>the</w:t>
      </w:r>
      <w:r w:rsidR="00410934" w:rsidRPr="007E6323">
        <w:rPr>
          <w:rFonts w:ascii="Trebuchet MS" w:eastAsia="Times New Roman" w:hAnsi="Trebuchet MS" w:cs="Arial"/>
          <w:lang w:eastAsia="ar-SA"/>
        </w:rPr>
        <w:t xml:space="preserve"> reduction of </w:t>
      </w:r>
      <w:r w:rsidRPr="007E6323">
        <w:rPr>
          <w:rFonts w:ascii="Trebuchet MS" w:eastAsia="Times New Roman" w:hAnsi="Trebuchet MS" w:cs="Arial"/>
          <w:lang w:eastAsia="ar-SA"/>
        </w:rPr>
        <w:t>AT&amp;C Loss</w:t>
      </w:r>
      <w:r w:rsidR="00410934" w:rsidRPr="007E6323">
        <w:rPr>
          <w:rFonts w:ascii="Trebuchet MS" w:eastAsia="Times New Roman" w:hAnsi="Trebuchet MS" w:cs="Arial"/>
          <w:lang w:eastAsia="ar-SA"/>
        </w:rPr>
        <w:t xml:space="preserve">es by the DISCOM Utilities has not been significant as compared </w:t>
      </w:r>
      <w:r w:rsidR="00090F82" w:rsidRPr="007E6323">
        <w:rPr>
          <w:rFonts w:ascii="Trebuchet MS" w:eastAsia="Times New Roman" w:hAnsi="Trebuchet MS" w:cs="Arial"/>
          <w:lang w:eastAsia="ar-SA"/>
        </w:rPr>
        <w:t xml:space="preserve">to </w:t>
      </w:r>
      <w:r w:rsidR="00410934" w:rsidRPr="007E6323">
        <w:rPr>
          <w:rFonts w:ascii="Trebuchet MS" w:eastAsia="Times New Roman" w:hAnsi="Trebuchet MS" w:cs="Arial"/>
          <w:lang w:eastAsia="ar-SA"/>
        </w:rPr>
        <w:t xml:space="preserve">the bench-marks fixed by the Hon’ble </w:t>
      </w:r>
      <w:r w:rsidR="00471D24" w:rsidRPr="007E6323">
        <w:rPr>
          <w:rFonts w:ascii="Trebuchet MS" w:eastAsia="Times New Roman" w:hAnsi="Trebuchet MS" w:cs="Arial"/>
          <w:lang w:eastAsia="ar-SA"/>
        </w:rPr>
        <w:t>Commission. With</w:t>
      </w:r>
      <w:r w:rsidRPr="007E6323">
        <w:rPr>
          <w:rFonts w:ascii="Trebuchet MS" w:eastAsia="Times New Roman" w:hAnsi="Trebuchet MS" w:cs="Arial"/>
          <w:lang w:eastAsia="ar-SA"/>
        </w:rPr>
        <w:t xml:space="preserve"> regard to the escalating BSP Dues payable by DISCOM Utilities to GRIDCO, GRIDCO is constantly following with them and is hopeful that the same would be settled with improvement of DISCOMs’ finances.  </w:t>
      </w:r>
    </w:p>
    <w:p w:rsidR="00B17746" w:rsidRPr="007E6323" w:rsidRDefault="00B17746" w:rsidP="006110F1">
      <w:pPr>
        <w:pStyle w:val="ListParagraph"/>
        <w:spacing w:line="360" w:lineRule="auto"/>
        <w:ind w:left="360"/>
        <w:jc w:val="both"/>
        <w:rPr>
          <w:rFonts w:ascii="Trebuchet MS" w:eastAsia="Times New Roman" w:hAnsi="Trebuchet MS" w:cs="Arial"/>
          <w:lang w:eastAsia="ar-SA"/>
        </w:rPr>
      </w:pPr>
    </w:p>
    <w:p w:rsidR="009233DD" w:rsidRDefault="00AE2D36" w:rsidP="009233DD">
      <w:pPr>
        <w:pStyle w:val="ListParagraph"/>
        <w:numPr>
          <w:ilvl w:val="0"/>
          <w:numId w:val="7"/>
        </w:numPr>
        <w:spacing w:line="360" w:lineRule="auto"/>
        <w:jc w:val="both"/>
        <w:rPr>
          <w:rFonts w:ascii="Trebuchet MS" w:eastAsia="Times New Roman" w:hAnsi="Trebuchet MS" w:cs="Arial"/>
          <w:lang w:eastAsia="ar-SA"/>
        </w:rPr>
      </w:pPr>
      <w:r w:rsidRPr="007E6323">
        <w:rPr>
          <w:rFonts w:ascii="Trebuchet MS" w:eastAsia="Times New Roman" w:hAnsi="Trebuchet MS" w:cs="Arial"/>
          <w:lang w:eastAsia="ar-SA"/>
        </w:rPr>
        <w:t>With regard to the submission of the Objector at Para-</w:t>
      </w:r>
      <w:r w:rsidR="00471D24" w:rsidRPr="007E6323">
        <w:rPr>
          <w:rFonts w:ascii="Trebuchet MS" w:eastAsia="Times New Roman" w:hAnsi="Trebuchet MS" w:cs="Arial"/>
          <w:lang w:eastAsia="ar-SA"/>
        </w:rPr>
        <w:t xml:space="preserve">7 </w:t>
      </w:r>
      <w:r w:rsidRPr="007E6323">
        <w:rPr>
          <w:rFonts w:ascii="Trebuchet MS" w:eastAsia="Times New Roman" w:hAnsi="Trebuchet MS" w:cs="Arial"/>
          <w:lang w:eastAsia="ar-SA"/>
        </w:rPr>
        <w:t>that GRIDCO</w:t>
      </w:r>
      <w:r w:rsidR="008B3B31" w:rsidRPr="007E6323">
        <w:rPr>
          <w:rFonts w:ascii="Trebuchet MS" w:eastAsia="Times New Roman" w:hAnsi="Trebuchet MS" w:cs="Arial"/>
          <w:lang w:eastAsia="ar-SA"/>
        </w:rPr>
        <w:t>, a D</w:t>
      </w:r>
      <w:r w:rsidR="00D37D55" w:rsidRPr="007E6323">
        <w:rPr>
          <w:rFonts w:ascii="Trebuchet MS" w:eastAsia="Times New Roman" w:hAnsi="Trebuchet MS" w:cs="Arial"/>
          <w:lang w:eastAsia="ar-SA"/>
        </w:rPr>
        <w:t xml:space="preserve">eemed Trader to service the creditors of DISCOMs, it is submitted that GRIDCO has been mandated by the State of Odisha as the </w:t>
      </w:r>
      <w:r w:rsidR="008B3B31" w:rsidRPr="007E6323">
        <w:rPr>
          <w:rFonts w:ascii="Trebuchet MS" w:eastAsia="Times New Roman" w:hAnsi="Trebuchet MS" w:cs="Arial"/>
          <w:lang w:eastAsia="ar-SA"/>
        </w:rPr>
        <w:t>“</w:t>
      </w:r>
      <w:r w:rsidR="00D37D55" w:rsidRPr="007E6323">
        <w:rPr>
          <w:rFonts w:ascii="Trebuchet MS" w:eastAsia="Times New Roman" w:hAnsi="Trebuchet MS" w:cs="Arial"/>
          <w:lang w:eastAsia="ar-SA"/>
        </w:rPr>
        <w:t>State Designated Entity</w:t>
      </w:r>
      <w:r w:rsidR="008B3B31" w:rsidRPr="007E6323">
        <w:rPr>
          <w:rFonts w:ascii="Trebuchet MS" w:eastAsia="Times New Roman" w:hAnsi="Trebuchet MS" w:cs="Arial"/>
          <w:lang w:eastAsia="ar-SA"/>
        </w:rPr>
        <w:t>”</w:t>
      </w:r>
      <w:r w:rsidR="00D37D55" w:rsidRPr="007E6323">
        <w:rPr>
          <w:rFonts w:ascii="Trebuchet MS" w:eastAsia="Times New Roman" w:hAnsi="Trebuchet MS" w:cs="Arial"/>
          <w:lang w:eastAsia="ar-SA"/>
        </w:rPr>
        <w:t xml:space="preserve"> to avail the State share of Power from Generators to meet the power demand of the State by supplying the power in bulk to the four DISCOM Utilities who in turn arrange retail supply of electricity to the end-consumers. </w:t>
      </w:r>
      <w:r w:rsidR="0011739D" w:rsidRPr="007E6323">
        <w:rPr>
          <w:rFonts w:ascii="Trebuchet MS" w:eastAsia="Times New Roman" w:hAnsi="Trebuchet MS" w:cs="Arial"/>
          <w:lang w:eastAsia="ar-SA"/>
        </w:rPr>
        <w:t xml:space="preserve">Since the DISCOM Utilities are not fully clearing the dues of GRIDCO, effectively, GRIDCO </w:t>
      </w:r>
      <w:r w:rsidR="00090F82" w:rsidRPr="007E6323">
        <w:rPr>
          <w:rFonts w:ascii="Trebuchet MS" w:eastAsia="Times New Roman" w:hAnsi="Trebuchet MS" w:cs="Arial"/>
          <w:lang w:eastAsia="ar-SA"/>
        </w:rPr>
        <w:t>forced to arrange term loan for payment of power purchase dues</w:t>
      </w:r>
      <w:r w:rsidR="0011739D" w:rsidRPr="007E6323">
        <w:rPr>
          <w:rFonts w:ascii="Trebuchet MS" w:eastAsia="Times New Roman" w:hAnsi="Trebuchet MS" w:cs="Arial"/>
          <w:lang w:eastAsia="ar-SA"/>
        </w:rPr>
        <w:t xml:space="preserve">. It is known that restricting power supply to the DISCOMs’ </w:t>
      </w:r>
      <w:r w:rsidR="009233DD" w:rsidRPr="007E6323">
        <w:rPr>
          <w:rFonts w:ascii="Trebuchet MS" w:eastAsia="Times New Roman" w:hAnsi="Trebuchet MS" w:cs="Arial"/>
          <w:lang w:eastAsia="ar-SA"/>
        </w:rPr>
        <w:t>because of nonpayment</w:t>
      </w:r>
      <w:r w:rsidR="0011739D" w:rsidRPr="007E6323">
        <w:rPr>
          <w:rFonts w:ascii="Trebuchet MS" w:eastAsia="Times New Roman" w:hAnsi="Trebuchet MS" w:cs="Arial"/>
          <w:lang w:eastAsia="ar-SA"/>
        </w:rPr>
        <w:t xml:space="preserve">would certainly result in “Power Regulation” to the State which GRIDCO as a Responsible Entity, has been avoiding over the years by managing the payment through its own finances including the borrowings. </w:t>
      </w:r>
    </w:p>
    <w:p w:rsidR="00B17746" w:rsidRPr="007E6323" w:rsidRDefault="00B17746" w:rsidP="00B17746">
      <w:pPr>
        <w:pStyle w:val="ListParagraph"/>
        <w:spacing w:line="360" w:lineRule="auto"/>
        <w:ind w:left="360"/>
        <w:jc w:val="both"/>
        <w:rPr>
          <w:rFonts w:ascii="Trebuchet MS" w:eastAsia="Times New Roman" w:hAnsi="Trebuchet MS" w:cs="Arial"/>
          <w:lang w:eastAsia="ar-SA"/>
        </w:rPr>
      </w:pPr>
    </w:p>
    <w:p w:rsidR="00700224" w:rsidRDefault="009233DD" w:rsidP="009233DD">
      <w:pPr>
        <w:pStyle w:val="ListParagraph"/>
        <w:spacing w:line="360" w:lineRule="auto"/>
        <w:ind w:left="360"/>
        <w:jc w:val="both"/>
        <w:rPr>
          <w:rFonts w:ascii="Trebuchet MS" w:eastAsia="Times New Roman" w:hAnsi="Trebuchet MS" w:cs="Arial"/>
          <w:lang w:eastAsia="ar-SA"/>
        </w:rPr>
      </w:pPr>
      <w:r w:rsidRPr="007E6323">
        <w:rPr>
          <w:rFonts w:ascii="Trebuchet MS" w:eastAsia="Times New Roman" w:hAnsi="Trebuchet MS" w:cs="Arial"/>
          <w:lang w:eastAsia="ar-SA"/>
        </w:rPr>
        <w:t xml:space="preserve">The views of learned objector that Commercial Banks are refusing to give loan to GRIDCO in spite of guarantee from the State Government is not correct. </w:t>
      </w:r>
    </w:p>
    <w:p w:rsidR="00B17746" w:rsidRPr="007E6323" w:rsidRDefault="00B17746" w:rsidP="009233DD">
      <w:pPr>
        <w:pStyle w:val="ListParagraph"/>
        <w:spacing w:line="360" w:lineRule="auto"/>
        <w:ind w:left="360"/>
        <w:jc w:val="both"/>
        <w:rPr>
          <w:rFonts w:ascii="Trebuchet MS" w:eastAsia="Times New Roman" w:hAnsi="Trebuchet MS" w:cs="Arial"/>
          <w:lang w:eastAsia="ar-SA"/>
        </w:rPr>
      </w:pPr>
    </w:p>
    <w:p w:rsidR="00DA0F2F" w:rsidRPr="007E6323" w:rsidRDefault="00DA0F2F" w:rsidP="00DA0F2F">
      <w:pPr>
        <w:pStyle w:val="ListParagraph"/>
        <w:spacing w:line="360" w:lineRule="auto"/>
        <w:ind w:left="360"/>
        <w:jc w:val="both"/>
        <w:rPr>
          <w:rFonts w:ascii="Trebuchet MS" w:eastAsia="Times New Roman" w:hAnsi="Trebuchet MS" w:cs="Arial"/>
          <w:sz w:val="2"/>
          <w:lang w:eastAsia="ar-SA"/>
        </w:rPr>
      </w:pPr>
    </w:p>
    <w:p w:rsidR="00984B8A" w:rsidRDefault="00700224" w:rsidP="003A42E1">
      <w:pPr>
        <w:pStyle w:val="ListParagraph"/>
        <w:numPr>
          <w:ilvl w:val="0"/>
          <w:numId w:val="7"/>
        </w:numPr>
        <w:spacing w:line="360" w:lineRule="auto"/>
        <w:jc w:val="both"/>
        <w:rPr>
          <w:rFonts w:ascii="Trebuchet MS" w:eastAsia="Times New Roman" w:hAnsi="Trebuchet MS" w:cs="Arial"/>
          <w:lang w:eastAsia="ar-SA"/>
        </w:rPr>
      </w:pPr>
      <w:r w:rsidRPr="007E6323">
        <w:rPr>
          <w:rFonts w:ascii="Trebuchet MS" w:eastAsia="Times New Roman" w:hAnsi="Trebuchet MS" w:cs="Arial"/>
          <w:lang w:eastAsia="ar-SA"/>
        </w:rPr>
        <w:t>In response to the submission at Para-</w:t>
      </w:r>
      <w:r w:rsidR="00471D24" w:rsidRPr="007E6323">
        <w:rPr>
          <w:rFonts w:ascii="Trebuchet MS" w:eastAsia="Times New Roman" w:hAnsi="Trebuchet MS" w:cs="Arial"/>
          <w:lang w:eastAsia="ar-SA"/>
        </w:rPr>
        <w:t>8</w:t>
      </w:r>
      <w:r w:rsidRPr="007E6323">
        <w:rPr>
          <w:rFonts w:ascii="Trebuchet MS" w:eastAsia="Times New Roman" w:hAnsi="Trebuchet MS" w:cs="Arial"/>
          <w:lang w:eastAsia="ar-SA"/>
        </w:rPr>
        <w:t xml:space="preserve"> regarding the dues of DISCOM Utilities payable to GRIDCO and </w:t>
      </w:r>
      <w:r w:rsidR="00984B8A" w:rsidRPr="007E6323">
        <w:rPr>
          <w:rFonts w:ascii="Trebuchet MS" w:eastAsia="Times New Roman" w:hAnsi="Trebuchet MS" w:cs="Arial"/>
          <w:lang w:eastAsia="ar-SA"/>
        </w:rPr>
        <w:t xml:space="preserve">GRIDCO condoning the said lapse, is </w:t>
      </w:r>
      <w:r w:rsidR="00DA0F2F" w:rsidRPr="007E6323">
        <w:rPr>
          <w:rFonts w:ascii="Trebuchet MS" w:eastAsia="Times New Roman" w:hAnsi="Trebuchet MS" w:cs="Arial"/>
          <w:lang w:eastAsia="ar-SA"/>
        </w:rPr>
        <w:t>totally</w:t>
      </w:r>
      <w:r w:rsidR="00984B8A" w:rsidRPr="007E6323">
        <w:rPr>
          <w:rFonts w:ascii="Trebuchet MS" w:eastAsia="Times New Roman" w:hAnsi="Trebuchet MS" w:cs="Arial"/>
          <w:lang w:eastAsia="ar-SA"/>
        </w:rPr>
        <w:t xml:space="preserve"> unfounded. GRIDCO has been showing such receivables in its Books of Accounts and bills the DISCOM Utilities by levying DPS (Delayed Payment Surcharge) on the unpaid amount as per the relevant Orders of Hon’ble OERC from time to time.</w:t>
      </w:r>
    </w:p>
    <w:p w:rsidR="00B17746" w:rsidRPr="007E6323" w:rsidRDefault="00B17746" w:rsidP="00B17746">
      <w:pPr>
        <w:pStyle w:val="ListParagraph"/>
        <w:spacing w:line="360" w:lineRule="auto"/>
        <w:ind w:left="360"/>
        <w:jc w:val="both"/>
        <w:rPr>
          <w:rFonts w:ascii="Trebuchet MS" w:eastAsia="Times New Roman" w:hAnsi="Trebuchet MS" w:cs="Arial"/>
          <w:lang w:eastAsia="ar-SA"/>
        </w:rPr>
      </w:pPr>
    </w:p>
    <w:p w:rsidR="00984B8A" w:rsidRPr="007E6323" w:rsidRDefault="00984B8A" w:rsidP="00984B8A">
      <w:pPr>
        <w:pStyle w:val="ListParagraph"/>
        <w:rPr>
          <w:rFonts w:ascii="Trebuchet MS" w:eastAsia="Times New Roman" w:hAnsi="Trebuchet MS" w:cs="Arial"/>
          <w:sz w:val="6"/>
          <w:lang w:eastAsia="ar-SA"/>
        </w:rPr>
      </w:pPr>
    </w:p>
    <w:p w:rsidR="00C573E2" w:rsidRPr="00FB6EC7" w:rsidRDefault="00984B8A" w:rsidP="003A42E1">
      <w:pPr>
        <w:pStyle w:val="ListParagraph"/>
        <w:numPr>
          <w:ilvl w:val="0"/>
          <w:numId w:val="7"/>
        </w:numPr>
        <w:spacing w:line="360" w:lineRule="auto"/>
        <w:jc w:val="both"/>
        <w:rPr>
          <w:rFonts w:ascii="Trebuchet MS" w:eastAsia="Times New Roman" w:hAnsi="Trebuchet MS" w:cs="Arial"/>
          <w:lang w:eastAsia="ar-SA"/>
        </w:rPr>
      </w:pPr>
      <w:r w:rsidRPr="00FB6EC7">
        <w:rPr>
          <w:rFonts w:ascii="Trebuchet MS" w:eastAsia="Times New Roman" w:hAnsi="Trebuchet MS" w:cs="Arial"/>
          <w:lang w:eastAsia="ar-SA"/>
        </w:rPr>
        <w:t>In response to Para-</w:t>
      </w:r>
      <w:r w:rsidR="00471D24" w:rsidRPr="00FB6EC7">
        <w:rPr>
          <w:rFonts w:ascii="Trebuchet MS" w:eastAsia="Times New Roman" w:hAnsi="Trebuchet MS" w:cs="Arial"/>
          <w:lang w:eastAsia="ar-SA"/>
        </w:rPr>
        <w:t xml:space="preserve">9 </w:t>
      </w:r>
      <w:r w:rsidRPr="00FB6EC7">
        <w:rPr>
          <w:rFonts w:ascii="Trebuchet MS" w:eastAsia="Times New Roman" w:hAnsi="Trebuchet MS" w:cs="Arial"/>
          <w:lang w:eastAsia="ar-SA"/>
        </w:rPr>
        <w:t xml:space="preserve">regarding </w:t>
      </w:r>
      <w:r w:rsidR="00B17746" w:rsidRPr="00FB6EC7">
        <w:rPr>
          <w:rFonts w:ascii="Trebuchet MS" w:eastAsia="Times New Roman" w:hAnsi="Trebuchet MS" w:cs="Arial"/>
          <w:lang w:eastAsia="ar-SA"/>
        </w:rPr>
        <w:t xml:space="preserve">NIL </w:t>
      </w:r>
      <w:r w:rsidRPr="00FB6EC7">
        <w:rPr>
          <w:rFonts w:ascii="Trebuchet MS" w:eastAsia="Times New Roman" w:hAnsi="Trebuchet MS" w:cs="Arial"/>
          <w:lang w:eastAsia="ar-SA"/>
        </w:rPr>
        <w:t>projection of power procurement from NTPC-Barh STPS</w:t>
      </w:r>
      <w:r w:rsidR="00471D24" w:rsidRPr="00FB6EC7">
        <w:rPr>
          <w:rFonts w:ascii="Trebuchet MS" w:eastAsia="Times New Roman" w:hAnsi="Trebuchet MS" w:cs="Arial"/>
          <w:lang w:eastAsia="ar-SA"/>
        </w:rPr>
        <w:t xml:space="preserve"> – II</w:t>
      </w:r>
      <w:r w:rsidR="00B17746" w:rsidRPr="00FB6EC7">
        <w:rPr>
          <w:rFonts w:ascii="Trebuchet MS" w:eastAsia="Times New Roman" w:hAnsi="Trebuchet MS" w:cs="Arial"/>
          <w:lang w:eastAsia="ar-SA"/>
        </w:rPr>
        <w:t>, KhSTPS-I</w:t>
      </w:r>
      <w:r w:rsidR="00471D24" w:rsidRPr="00FB6EC7">
        <w:rPr>
          <w:rFonts w:ascii="Trebuchet MS" w:eastAsia="Times New Roman" w:hAnsi="Trebuchet MS" w:cs="Arial"/>
          <w:lang w:eastAsia="ar-SA"/>
        </w:rPr>
        <w:t xml:space="preserve">&amp; FSTPS </w:t>
      </w:r>
      <w:r w:rsidR="00B17746" w:rsidRPr="00FB6EC7">
        <w:rPr>
          <w:rFonts w:ascii="Trebuchet MS" w:eastAsia="Times New Roman" w:hAnsi="Trebuchet MS" w:cs="Arial"/>
          <w:lang w:eastAsia="ar-SA"/>
        </w:rPr>
        <w:t>–</w:t>
      </w:r>
      <w:r w:rsidR="00471D24" w:rsidRPr="00FB6EC7">
        <w:rPr>
          <w:rFonts w:ascii="Trebuchet MS" w:eastAsia="Times New Roman" w:hAnsi="Trebuchet MS" w:cs="Arial"/>
          <w:lang w:eastAsia="ar-SA"/>
        </w:rPr>
        <w:t xml:space="preserve"> III</w:t>
      </w:r>
      <w:r w:rsidR="00C573E2" w:rsidRPr="00FB6EC7">
        <w:rPr>
          <w:rFonts w:ascii="Trebuchet MS" w:eastAsia="Times New Roman" w:hAnsi="Trebuchet MS" w:cs="Arial"/>
          <w:lang w:eastAsia="ar-SA"/>
        </w:rPr>
        <w:t xml:space="preserve"> during FY 2019-20</w:t>
      </w:r>
      <w:r w:rsidR="00B17746" w:rsidRPr="00FB6EC7">
        <w:rPr>
          <w:rFonts w:ascii="Trebuchet MS" w:eastAsia="Times New Roman" w:hAnsi="Trebuchet MS" w:cs="Arial"/>
          <w:lang w:eastAsia="ar-SA"/>
        </w:rPr>
        <w:t xml:space="preserve">, </w:t>
      </w:r>
      <w:r w:rsidR="00A22DE0" w:rsidRPr="00FB6EC7">
        <w:rPr>
          <w:rFonts w:ascii="Trebuchet MS" w:eastAsia="Times New Roman" w:hAnsi="Trebuchet MS" w:cs="Arial"/>
          <w:sz w:val="24"/>
          <w:szCs w:val="24"/>
        </w:rPr>
        <w:t xml:space="preserve">it is to state that GRIDCO </w:t>
      </w:r>
      <w:r w:rsidR="00C92987" w:rsidRPr="00FB6EC7">
        <w:rPr>
          <w:rFonts w:ascii="Trebuchet MS" w:eastAsia="Times New Roman" w:hAnsi="Trebuchet MS" w:cs="Arial"/>
          <w:sz w:val="24"/>
          <w:szCs w:val="24"/>
        </w:rPr>
        <w:t xml:space="preserve">has </w:t>
      </w:r>
      <w:r w:rsidR="00B17746" w:rsidRPr="00FB6EC7">
        <w:rPr>
          <w:rFonts w:ascii="Trebuchet MS" w:eastAsia="Times New Roman" w:hAnsi="Trebuchet MS" w:cs="Arial"/>
          <w:sz w:val="24"/>
          <w:szCs w:val="24"/>
        </w:rPr>
        <w:t xml:space="preserve">projected so (i.e. NIL Procurement) considering the high power procurement cost from these Stations </w:t>
      </w:r>
      <w:r w:rsidR="007D41F6" w:rsidRPr="00FB6EC7">
        <w:rPr>
          <w:rFonts w:ascii="Trebuchet MS" w:eastAsia="Times New Roman" w:hAnsi="Trebuchet MS" w:cs="Arial"/>
          <w:sz w:val="24"/>
          <w:szCs w:val="24"/>
        </w:rPr>
        <w:t xml:space="preserve">to keep the cost of power procurement at a lower ebb so also the Power Tariff </w:t>
      </w:r>
      <w:r w:rsidR="00B17746" w:rsidRPr="00FB6EC7">
        <w:rPr>
          <w:rFonts w:ascii="Trebuchet MS" w:eastAsia="Times New Roman" w:hAnsi="Trebuchet MS" w:cs="Arial"/>
          <w:sz w:val="24"/>
          <w:szCs w:val="24"/>
        </w:rPr>
        <w:t>in the interest of the State Consumers</w:t>
      </w:r>
      <w:r w:rsidR="007D41F6" w:rsidRPr="00FB6EC7">
        <w:rPr>
          <w:rFonts w:ascii="Trebuchet MS" w:eastAsia="Times New Roman" w:hAnsi="Trebuchet MS" w:cs="Arial"/>
          <w:sz w:val="24"/>
          <w:szCs w:val="24"/>
        </w:rPr>
        <w:t>.</w:t>
      </w:r>
      <w:r w:rsidR="00B17746" w:rsidRPr="00FB6EC7">
        <w:rPr>
          <w:rFonts w:ascii="Trebuchet MS" w:eastAsia="Times New Roman" w:hAnsi="Trebuchet MS" w:cs="Arial"/>
          <w:sz w:val="24"/>
          <w:szCs w:val="24"/>
        </w:rPr>
        <w:t xml:space="preserve"> It may kindly be noted that GRIDCO is as concerned as the </w:t>
      </w:r>
      <w:r w:rsidR="005B609A">
        <w:rPr>
          <w:rFonts w:ascii="Trebuchet MS" w:eastAsia="Times New Roman" w:hAnsi="Trebuchet MS" w:cs="Arial"/>
          <w:sz w:val="24"/>
          <w:szCs w:val="24"/>
        </w:rPr>
        <w:t>Esteemed Objector</w:t>
      </w:r>
      <w:r w:rsidR="00B17746" w:rsidRPr="00FB6EC7">
        <w:rPr>
          <w:rFonts w:ascii="Trebuchet MS" w:eastAsia="Times New Roman" w:hAnsi="Trebuchet MS" w:cs="Arial"/>
          <w:sz w:val="24"/>
          <w:szCs w:val="24"/>
        </w:rPr>
        <w:t xml:space="preserve"> to keep the power procurement cost as minimum as possible and accordingly, projected NIL quantum from the high Cost</w:t>
      </w:r>
      <w:r w:rsidR="007D41F6" w:rsidRPr="00FB6EC7">
        <w:rPr>
          <w:rFonts w:ascii="Trebuchet MS" w:eastAsia="Times New Roman" w:hAnsi="Trebuchet MS" w:cs="Arial"/>
          <w:sz w:val="24"/>
          <w:szCs w:val="24"/>
        </w:rPr>
        <w:t xml:space="preserve">Thermal </w:t>
      </w:r>
      <w:r w:rsidR="00C573E2" w:rsidRPr="00FB6EC7">
        <w:rPr>
          <w:rFonts w:ascii="Trebuchet MS" w:eastAsia="Times New Roman" w:hAnsi="Trebuchet MS" w:cs="Arial"/>
          <w:sz w:val="24"/>
          <w:szCs w:val="24"/>
        </w:rPr>
        <w:t xml:space="preserve">Stations. However, GRIDCO being the State Designated Entity to supply power to the State Consumers through the DISCOM Utilities is also responsible to meet the Power Demand of the State at any given time. Accordingly, during FY 2018-19, </w:t>
      </w:r>
      <w:r w:rsidR="007D41F6" w:rsidRPr="00FB6EC7">
        <w:rPr>
          <w:rFonts w:ascii="Trebuchet MS" w:eastAsia="Times New Roman" w:hAnsi="Trebuchet MS" w:cs="Arial"/>
          <w:sz w:val="24"/>
          <w:szCs w:val="24"/>
        </w:rPr>
        <w:t xml:space="preserve">depending on the Power Supply &amp; Demand Configuration in the Real-time, </w:t>
      </w:r>
      <w:r w:rsidR="00C573E2" w:rsidRPr="00FB6EC7">
        <w:rPr>
          <w:rFonts w:ascii="Trebuchet MS" w:eastAsia="Times New Roman" w:hAnsi="Trebuchet MS" w:cs="Arial"/>
          <w:sz w:val="24"/>
          <w:szCs w:val="24"/>
        </w:rPr>
        <w:t>GRIDCO had to procure power from the high cost</w:t>
      </w:r>
      <w:r w:rsidR="007D41F6" w:rsidRPr="00FB6EC7">
        <w:rPr>
          <w:rFonts w:ascii="Trebuchet MS" w:eastAsia="Times New Roman" w:hAnsi="Trebuchet MS" w:cs="Arial"/>
          <w:sz w:val="24"/>
          <w:szCs w:val="24"/>
        </w:rPr>
        <w:t xml:space="preserve"> sources including the</w:t>
      </w:r>
      <w:r w:rsidR="00C573E2" w:rsidRPr="00FB6EC7">
        <w:rPr>
          <w:rFonts w:ascii="Trebuchet MS" w:eastAsia="Times New Roman" w:hAnsi="Trebuchet MS" w:cs="Arial"/>
          <w:sz w:val="24"/>
          <w:szCs w:val="24"/>
        </w:rPr>
        <w:t xml:space="preserve"> NTPC-Barh-II </w:t>
      </w:r>
      <w:r w:rsidR="007D41F6" w:rsidRPr="00FB6EC7">
        <w:rPr>
          <w:rFonts w:ascii="Trebuchet MS" w:eastAsia="Times New Roman" w:hAnsi="Trebuchet MS" w:cs="Arial"/>
          <w:sz w:val="24"/>
          <w:szCs w:val="24"/>
        </w:rPr>
        <w:t xml:space="preserve">so as </w:t>
      </w:r>
      <w:r w:rsidR="00C573E2" w:rsidRPr="00FB6EC7">
        <w:rPr>
          <w:rFonts w:ascii="Trebuchet MS" w:eastAsia="Times New Roman" w:hAnsi="Trebuchet MS" w:cs="Arial"/>
          <w:sz w:val="24"/>
          <w:szCs w:val="24"/>
        </w:rPr>
        <w:t xml:space="preserve">to meet the State Demand. GRIDCO, as a matter of compliance, keeps </w:t>
      </w:r>
      <w:r w:rsidR="007D41F6" w:rsidRPr="00FB6EC7">
        <w:rPr>
          <w:rFonts w:ascii="Trebuchet MS" w:eastAsia="Times New Roman" w:hAnsi="Trebuchet MS" w:cs="Arial"/>
          <w:sz w:val="24"/>
          <w:szCs w:val="24"/>
        </w:rPr>
        <w:t xml:space="preserve">the </w:t>
      </w:r>
      <w:r w:rsidR="00C573E2" w:rsidRPr="00FB6EC7">
        <w:rPr>
          <w:rFonts w:ascii="Trebuchet MS" w:eastAsia="Times New Roman" w:hAnsi="Trebuchet MS" w:cs="Arial"/>
          <w:sz w:val="24"/>
          <w:szCs w:val="24"/>
        </w:rPr>
        <w:t>Hon’ble OERC informed of its activities including the Power Procurement &amp; Sale during the periodic ( mostly, Bi-Annual) Performance Review of GRIDCO from time to time. In the instant Case, power procurement by GRIDCO for the period (April’18 to Septemeber’18) of FY 2018-19 has been reviewed by the Hon’ble Commission on 17.12.2018.</w:t>
      </w:r>
    </w:p>
    <w:p w:rsidR="00017749" w:rsidRPr="00FB6EC7" w:rsidRDefault="00017749" w:rsidP="005C5246">
      <w:pPr>
        <w:spacing w:after="0" w:line="240" w:lineRule="auto"/>
        <w:ind w:left="360"/>
        <w:jc w:val="both"/>
        <w:rPr>
          <w:rFonts w:ascii="Trebuchet MS" w:eastAsia="Times New Roman" w:hAnsi="Trebuchet MS" w:cs="Arial"/>
          <w:sz w:val="24"/>
          <w:szCs w:val="24"/>
        </w:rPr>
      </w:pPr>
    </w:p>
    <w:p w:rsidR="00420F1F" w:rsidRPr="00FB6EC7" w:rsidRDefault="007D41F6" w:rsidP="007D41F6">
      <w:pPr>
        <w:spacing w:line="360" w:lineRule="auto"/>
        <w:ind w:left="360"/>
        <w:jc w:val="both"/>
        <w:rPr>
          <w:rFonts w:ascii="Trebuchet MS" w:eastAsia="Times New Roman" w:hAnsi="Trebuchet MS" w:cs="Arial"/>
          <w:lang w:eastAsia="ar-SA"/>
        </w:rPr>
      </w:pPr>
      <w:r w:rsidRPr="00FB6EC7">
        <w:rPr>
          <w:rFonts w:ascii="Trebuchet MS" w:eastAsia="Times New Roman" w:hAnsi="Trebuchet MS" w:cs="Arial"/>
          <w:sz w:val="24"/>
          <w:szCs w:val="24"/>
        </w:rPr>
        <w:t xml:space="preserve">In this regard, it may also be relevant to state that </w:t>
      </w:r>
      <w:r w:rsidR="00C92987" w:rsidRPr="00FB6EC7">
        <w:rPr>
          <w:rFonts w:ascii="Trebuchet MS" w:eastAsia="Times New Roman" w:hAnsi="Trebuchet MS" w:cs="Arial"/>
          <w:sz w:val="24"/>
          <w:szCs w:val="24"/>
        </w:rPr>
        <w:t xml:space="preserve">GRIDCO, as a first measure to reduce the power purchase cost, has always been trying to surrender the schedule power from Barh STPS, but in case of forced scheduling under minimum technical generation, GRIDCO has no other option but to avail &amp; utilize the power inside the State including under the conditions of less State Hydro Generation. </w:t>
      </w:r>
    </w:p>
    <w:p w:rsidR="00420F1F" w:rsidRPr="00FB6EC7" w:rsidRDefault="00420F1F" w:rsidP="00420F1F">
      <w:pPr>
        <w:pStyle w:val="ListParagraph"/>
        <w:rPr>
          <w:rFonts w:ascii="Trebuchet MS" w:eastAsia="Times New Roman" w:hAnsi="Trebuchet MS" w:cs="Arial"/>
          <w:sz w:val="6"/>
          <w:szCs w:val="24"/>
        </w:rPr>
      </w:pPr>
    </w:p>
    <w:p w:rsidR="00DA0F2F" w:rsidRPr="00FB6EC7" w:rsidRDefault="00A60993" w:rsidP="00420F1F">
      <w:pPr>
        <w:pStyle w:val="ListParagraph"/>
        <w:spacing w:line="360" w:lineRule="auto"/>
        <w:ind w:left="360"/>
        <w:jc w:val="both"/>
        <w:rPr>
          <w:rFonts w:ascii="Trebuchet MS" w:eastAsia="Times New Roman" w:hAnsi="Trebuchet MS" w:cs="Arial"/>
          <w:lang w:eastAsia="ar-SA"/>
        </w:rPr>
      </w:pPr>
      <w:r w:rsidRPr="00FB6EC7">
        <w:rPr>
          <w:rFonts w:ascii="Trebuchet MS" w:eastAsia="Times New Roman" w:hAnsi="Trebuchet MS" w:cs="Arial"/>
          <w:lang w:eastAsia="ar-SA"/>
        </w:rPr>
        <w:t>I</w:t>
      </w:r>
      <w:r w:rsidR="00984B8A" w:rsidRPr="00FB6EC7">
        <w:rPr>
          <w:rFonts w:ascii="Trebuchet MS" w:eastAsia="Times New Roman" w:hAnsi="Trebuchet MS" w:cs="Arial"/>
          <w:lang w:eastAsia="ar-SA"/>
        </w:rPr>
        <w:t xml:space="preserve">t is </w:t>
      </w:r>
      <w:r w:rsidR="007D41F6" w:rsidRPr="00FB6EC7">
        <w:rPr>
          <w:rFonts w:ascii="Trebuchet MS" w:eastAsia="Times New Roman" w:hAnsi="Trebuchet MS" w:cs="Arial"/>
          <w:lang w:eastAsia="ar-SA"/>
        </w:rPr>
        <w:t xml:space="preserve">further </w:t>
      </w:r>
      <w:r w:rsidR="00984B8A" w:rsidRPr="00FB6EC7">
        <w:rPr>
          <w:rFonts w:ascii="Trebuchet MS" w:eastAsia="Times New Roman" w:hAnsi="Trebuchet MS" w:cs="Arial"/>
          <w:lang w:eastAsia="ar-SA"/>
        </w:rPr>
        <w:t xml:space="preserve">submitted that GRIDCO along with Government of Odisha are in constant communication with the Central Government to arrange for surrender of Odisha share of Power from this costly </w:t>
      </w:r>
      <w:r w:rsidR="00DA0F2F" w:rsidRPr="00FB6EC7">
        <w:rPr>
          <w:rFonts w:ascii="Trebuchet MS" w:eastAsia="Times New Roman" w:hAnsi="Trebuchet MS" w:cs="Arial"/>
          <w:lang w:eastAsia="ar-SA"/>
        </w:rPr>
        <w:t xml:space="preserve">Up-coming </w:t>
      </w:r>
      <w:r w:rsidR="00984B8A" w:rsidRPr="00FB6EC7">
        <w:rPr>
          <w:rFonts w:ascii="Trebuchet MS" w:eastAsia="Times New Roman" w:hAnsi="Trebuchet MS" w:cs="Arial"/>
          <w:lang w:eastAsia="ar-SA"/>
        </w:rPr>
        <w:t>Station along with other costly NTPC Stations located outside Odisha</w:t>
      </w:r>
      <w:r w:rsidR="00DA0F2F" w:rsidRPr="00FB6EC7">
        <w:rPr>
          <w:rFonts w:ascii="Trebuchet MS" w:eastAsia="Times New Roman" w:hAnsi="Trebuchet MS" w:cs="Arial"/>
          <w:lang w:eastAsia="ar-SA"/>
        </w:rPr>
        <w:t xml:space="preserve"> (except North Karanpura STPS)</w:t>
      </w:r>
      <w:r w:rsidR="00984B8A" w:rsidRPr="00FB6EC7">
        <w:rPr>
          <w:rFonts w:ascii="Trebuchet MS" w:eastAsia="Times New Roman" w:hAnsi="Trebuchet MS" w:cs="Arial"/>
          <w:lang w:eastAsia="ar-SA"/>
        </w:rPr>
        <w:t xml:space="preserve">. However, the same has not been possible as of date as </w:t>
      </w:r>
      <w:r w:rsidR="007D41F6" w:rsidRPr="00FB6EC7">
        <w:rPr>
          <w:rFonts w:ascii="Trebuchet MS" w:eastAsia="Times New Roman" w:hAnsi="Trebuchet MS" w:cs="Arial"/>
          <w:lang w:eastAsia="ar-SA"/>
        </w:rPr>
        <w:t xml:space="preserve">the </w:t>
      </w:r>
      <w:r w:rsidR="00984B8A" w:rsidRPr="00FB6EC7">
        <w:rPr>
          <w:rFonts w:ascii="Trebuchet MS" w:eastAsia="Times New Roman" w:hAnsi="Trebuchet MS" w:cs="Arial"/>
          <w:lang w:eastAsia="ar-SA"/>
        </w:rPr>
        <w:t xml:space="preserve">Government of India has not re-allotted </w:t>
      </w:r>
      <w:r w:rsidR="0084522A" w:rsidRPr="00FB6EC7">
        <w:rPr>
          <w:rFonts w:ascii="Trebuchet MS" w:eastAsia="Times New Roman" w:hAnsi="Trebuchet MS" w:cs="Arial"/>
          <w:lang w:eastAsia="ar-SA"/>
        </w:rPr>
        <w:t xml:space="preserve">the Odisha share of power to any other State(s) stating that no prospective Buyer States are available. </w:t>
      </w:r>
    </w:p>
    <w:p w:rsidR="0084522A" w:rsidRPr="00FB6EC7" w:rsidRDefault="0084522A" w:rsidP="0084522A">
      <w:pPr>
        <w:pStyle w:val="ListParagraph"/>
        <w:rPr>
          <w:rFonts w:ascii="Trebuchet MS" w:eastAsia="Times New Roman" w:hAnsi="Trebuchet MS" w:cs="Arial"/>
          <w:sz w:val="8"/>
          <w:lang w:eastAsia="ar-SA"/>
        </w:rPr>
      </w:pPr>
    </w:p>
    <w:p w:rsidR="007D41F6" w:rsidRPr="00FB6EC7" w:rsidRDefault="007D41F6" w:rsidP="0084522A">
      <w:pPr>
        <w:pStyle w:val="ListParagraph"/>
        <w:spacing w:line="360" w:lineRule="auto"/>
        <w:ind w:left="360"/>
        <w:jc w:val="both"/>
        <w:rPr>
          <w:rFonts w:ascii="Trebuchet MS" w:eastAsia="Times New Roman" w:hAnsi="Trebuchet MS" w:cs="Arial"/>
          <w:lang w:eastAsia="ar-SA"/>
        </w:rPr>
      </w:pPr>
    </w:p>
    <w:p w:rsidR="0084522A" w:rsidRPr="00FB6EC7" w:rsidRDefault="0084522A" w:rsidP="0084522A">
      <w:pPr>
        <w:pStyle w:val="ListParagraph"/>
        <w:spacing w:line="360" w:lineRule="auto"/>
        <w:ind w:left="360"/>
        <w:jc w:val="both"/>
        <w:rPr>
          <w:rFonts w:ascii="Trebuchet MS" w:eastAsia="Times New Roman" w:hAnsi="Trebuchet MS" w:cs="Arial"/>
          <w:lang w:eastAsia="ar-SA"/>
        </w:rPr>
      </w:pPr>
      <w:r w:rsidRPr="00FB6EC7">
        <w:rPr>
          <w:rFonts w:ascii="Trebuchet MS" w:eastAsia="Times New Roman" w:hAnsi="Trebuchet MS" w:cs="Arial"/>
          <w:lang w:eastAsia="ar-SA"/>
        </w:rPr>
        <w:t xml:space="preserve">It may further be stated that even though Hon’ble OERC has not considered the energy drawal from NTPC-Barh Station during the approval of ARR &amp; BSP for FY </w:t>
      </w:r>
      <w:r w:rsidR="007F56C9" w:rsidRPr="00FB6EC7">
        <w:rPr>
          <w:rFonts w:ascii="Trebuchet MS" w:eastAsia="Times New Roman" w:hAnsi="Trebuchet MS" w:cs="Arial"/>
          <w:lang w:eastAsia="ar-SA"/>
        </w:rPr>
        <w:t>201</w:t>
      </w:r>
      <w:r w:rsidR="003E24F3" w:rsidRPr="00FB6EC7">
        <w:rPr>
          <w:rFonts w:ascii="Trebuchet MS" w:eastAsia="Times New Roman" w:hAnsi="Trebuchet MS" w:cs="Arial"/>
          <w:lang w:eastAsia="ar-SA"/>
        </w:rPr>
        <w:t>8</w:t>
      </w:r>
      <w:r w:rsidR="007F56C9" w:rsidRPr="00FB6EC7">
        <w:rPr>
          <w:rFonts w:ascii="Trebuchet MS" w:eastAsia="Times New Roman" w:hAnsi="Trebuchet MS" w:cs="Arial"/>
          <w:lang w:eastAsia="ar-SA"/>
        </w:rPr>
        <w:t>-1</w:t>
      </w:r>
      <w:r w:rsidR="003E24F3" w:rsidRPr="00FB6EC7">
        <w:rPr>
          <w:rFonts w:ascii="Trebuchet MS" w:eastAsia="Times New Roman" w:hAnsi="Trebuchet MS" w:cs="Arial"/>
          <w:lang w:eastAsia="ar-SA"/>
        </w:rPr>
        <w:t>9</w:t>
      </w:r>
      <w:r w:rsidRPr="00FB6EC7">
        <w:rPr>
          <w:rFonts w:ascii="Trebuchet MS" w:eastAsia="Times New Roman" w:hAnsi="Trebuchet MS" w:cs="Arial"/>
          <w:lang w:eastAsia="ar-SA"/>
        </w:rPr>
        <w:t xml:space="preserve">, GRIDCO has not been left out by the said Station to levy its charges </w:t>
      </w:r>
      <w:r w:rsidR="00D7013A" w:rsidRPr="00FB6EC7">
        <w:rPr>
          <w:rFonts w:ascii="Trebuchet MS" w:eastAsia="Times New Roman" w:hAnsi="Trebuchet MS" w:cs="Arial"/>
          <w:lang w:eastAsia="ar-SA"/>
        </w:rPr>
        <w:t xml:space="preserve">on GRIDCO </w:t>
      </w:r>
      <w:r w:rsidRPr="00FB6EC7">
        <w:rPr>
          <w:rFonts w:ascii="Trebuchet MS" w:eastAsia="Times New Roman" w:hAnsi="Trebuchet MS" w:cs="Arial"/>
          <w:lang w:eastAsia="ar-SA"/>
        </w:rPr>
        <w:t xml:space="preserve">because NTPC-Barh being a Central Station is not regulated by the State Electricity Regulatory Commission like, OERC. In fact, GRIDCO had to pay for all the dues including the </w:t>
      </w:r>
      <w:r w:rsidR="003E24F3" w:rsidRPr="00FB6EC7">
        <w:rPr>
          <w:rFonts w:ascii="Trebuchet MS" w:eastAsia="Times New Roman" w:hAnsi="Trebuchet MS" w:cs="Arial"/>
          <w:lang w:eastAsia="ar-SA"/>
        </w:rPr>
        <w:t>Energy Charges and Fixed Charges</w:t>
      </w:r>
      <w:r w:rsidRPr="00FB6EC7">
        <w:rPr>
          <w:rFonts w:ascii="Trebuchet MS" w:eastAsia="Times New Roman" w:hAnsi="Trebuchet MS" w:cs="Arial"/>
          <w:lang w:eastAsia="ar-SA"/>
        </w:rPr>
        <w:t xml:space="preserve"> as a </w:t>
      </w:r>
      <w:r w:rsidR="003E24F3" w:rsidRPr="00FB6EC7">
        <w:rPr>
          <w:rFonts w:ascii="Trebuchet MS" w:eastAsia="Times New Roman" w:hAnsi="Trebuchet MS" w:cs="Arial"/>
          <w:lang w:eastAsia="ar-SA"/>
        </w:rPr>
        <w:t>B</w:t>
      </w:r>
      <w:r w:rsidRPr="00FB6EC7">
        <w:rPr>
          <w:rFonts w:ascii="Trebuchet MS" w:eastAsia="Times New Roman" w:hAnsi="Trebuchet MS" w:cs="Arial"/>
          <w:lang w:eastAsia="ar-SA"/>
        </w:rPr>
        <w:t>eneficiary as per the PPA and the relevant Rules in force.</w:t>
      </w:r>
    </w:p>
    <w:p w:rsidR="00755756" w:rsidRPr="00FB6EC7" w:rsidRDefault="00755756" w:rsidP="000D06DE">
      <w:pPr>
        <w:spacing w:after="0" w:line="240" w:lineRule="auto"/>
        <w:ind w:left="360"/>
        <w:jc w:val="both"/>
        <w:rPr>
          <w:rFonts w:ascii="Trebuchet MS" w:eastAsia="Times New Roman" w:hAnsi="Trebuchet MS" w:cs="Arial"/>
          <w:lang w:eastAsia="ar-SA"/>
        </w:rPr>
      </w:pPr>
    </w:p>
    <w:p w:rsidR="009423BA" w:rsidRPr="00FB6EC7" w:rsidRDefault="00E466BB" w:rsidP="00E466BB">
      <w:pPr>
        <w:spacing w:line="360" w:lineRule="auto"/>
        <w:ind w:left="360"/>
        <w:jc w:val="both"/>
        <w:rPr>
          <w:rFonts w:ascii="Trebuchet MS" w:eastAsia="Times New Roman" w:hAnsi="Trebuchet MS" w:cs="Arial"/>
          <w:lang w:eastAsia="ar-SA"/>
        </w:rPr>
      </w:pPr>
      <w:r w:rsidRPr="00FB6EC7">
        <w:rPr>
          <w:rFonts w:ascii="Trebuchet MS" w:eastAsia="Times New Roman" w:hAnsi="Trebuchet MS" w:cs="Arial"/>
          <w:lang w:eastAsia="ar-SA"/>
        </w:rPr>
        <w:t>It may be relevant here to mention that persistent efforts and follow-up with Government of India by GRIDCO &amp; the Govt. of Odisha led to de-allocation of Odisha share of costly 155 MW power from New Nabi Nagar STPS for re-allocation in favour of Uttar Pradesh</w:t>
      </w:r>
      <w:r w:rsidR="000D06DE" w:rsidRPr="00FB6EC7">
        <w:rPr>
          <w:rFonts w:ascii="Trebuchet MS" w:eastAsia="Times New Roman" w:hAnsi="Trebuchet MS" w:cs="Arial"/>
          <w:lang w:eastAsia="ar-SA"/>
        </w:rPr>
        <w:t xml:space="preserve"> during 2017</w:t>
      </w:r>
      <w:r w:rsidRPr="00FB6EC7">
        <w:rPr>
          <w:rFonts w:ascii="Trebuchet MS" w:eastAsia="Times New Roman" w:hAnsi="Trebuchet MS" w:cs="Arial"/>
          <w:lang w:eastAsia="ar-SA"/>
        </w:rPr>
        <w:t>.</w:t>
      </w:r>
    </w:p>
    <w:p w:rsidR="00017749" w:rsidRPr="00124B42" w:rsidRDefault="00017749" w:rsidP="000D06DE">
      <w:pPr>
        <w:spacing w:after="0" w:line="240" w:lineRule="auto"/>
        <w:ind w:left="360"/>
        <w:jc w:val="both"/>
        <w:rPr>
          <w:rFonts w:ascii="Trebuchet MS" w:eastAsia="Times New Roman" w:hAnsi="Trebuchet MS" w:cs="Arial"/>
          <w:color w:val="CC0099"/>
          <w:lang w:eastAsia="ar-SA"/>
        </w:rPr>
      </w:pPr>
    </w:p>
    <w:p w:rsidR="005F01D2" w:rsidRPr="001E0C27" w:rsidRDefault="00813DB4" w:rsidP="009423BA">
      <w:pPr>
        <w:pStyle w:val="BodyText"/>
        <w:numPr>
          <w:ilvl w:val="0"/>
          <w:numId w:val="7"/>
        </w:numPr>
        <w:spacing w:line="360" w:lineRule="auto"/>
        <w:rPr>
          <w:rFonts w:ascii="Trebuchet MS" w:hAnsi="Trebuchet MS" w:cs="Arial"/>
          <w:sz w:val="22"/>
          <w:szCs w:val="22"/>
        </w:rPr>
      </w:pPr>
      <w:r w:rsidRPr="007E6323">
        <w:rPr>
          <w:rFonts w:ascii="Trebuchet MS" w:hAnsi="Trebuchet MS" w:cs="Arial"/>
          <w:sz w:val="22"/>
          <w:szCs w:val="22"/>
        </w:rPr>
        <w:t>In response to the submission of the Objector at Para-</w:t>
      </w:r>
      <w:r w:rsidR="009423BA" w:rsidRPr="007E6323">
        <w:rPr>
          <w:rFonts w:ascii="Trebuchet MS" w:hAnsi="Trebuchet MS" w:cs="Arial"/>
          <w:sz w:val="22"/>
          <w:szCs w:val="22"/>
        </w:rPr>
        <w:t>10</w:t>
      </w:r>
      <w:r w:rsidR="0082719A" w:rsidRPr="007E6323">
        <w:rPr>
          <w:rFonts w:ascii="Trebuchet MS" w:hAnsi="Trebuchet MS" w:cs="Arial"/>
          <w:sz w:val="22"/>
          <w:szCs w:val="22"/>
        </w:rPr>
        <w:t>w</w:t>
      </w:r>
      <w:r w:rsidR="005F01D2" w:rsidRPr="007E6323">
        <w:rPr>
          <w:rFonts w:ascii="Trebuchet MS" w:hAnsi="Trebuchet MS" w:cs="Arial"/>
          <w:sz w:val="22"/>
          <w:szCs w:val="22"/>
        </w:rPr>
        <w:t>ith regard to the procurement</w:t>
      </w:r>
      <w:r w:rsidR="005F01D2" w:rsidRPr="007E6323">
        <w:rPr>
          <w:rFonts w:ascii="Trebuchet MS" w:hAnsi="Trebuchet MS" w:cs="Arial"/>
          <w:sz w:val="22"/>
        </w:rPr>
        <w:t xml:space="preserve"> of power from CGPs, it is submitted that GRIDCO has been following Merit Order Power Procurement as a matter of Policy and may resort to sourcing power from CGPs (as suggested by the </w:t>
      </w:r>
      <w:r w:rsidR="005B609A">
        <w:rPr>
          <w:rFonts w:ascii="Trebuchet MS" w:hAnsi="Trebuchet MS" w:cs="Arial"/>
          <w:sz w:val="22"/>
        </w:rPr>
        <w:t>Esteemed Objector</w:t>
      </w:r>
      <w:r w:rsidR="005F01D2" w:rsidRPr="007E6323">
        <w:rPr>
          <w:rFonts w:ascii="Trebuchet MS" w:hAnsi="Trebuchet MS" w:cs="Arial"/>
          <w:sz w:val="22"/>
        </w:rPr>
        <w:t xml:space="preserve">) provided the economics of power procurement works out in GRIDCO’s favour and also depending on the power supply &amp; demand configurations of the State and the exigency conditions justifying such procurement from CGPs. It may kindly be noted that CGPs are infirm sources and hence, GRIDCO can’t propose definite quantum of power to be procured from CGPs which </w:t>
      </w:r>
      <w:r w:rsidR="0082719A" w:rsidRPr="007E6323">
        <w:rPr>
          <w:rFonts w:ascii="Trebuchet MS" w:hAnsi="Trebuchet MS" w:cs="Arial"/>
          <w:sz w:val="22"/>
        </w:rPr>
        <w:t>is</w:t>
      </w:r>
      <w:r w:rsidR="005F01D2" w:rsidRPr="007E6323">
        <w:rPr>
          <w:rFonts w:ascii="Trebuchet MS" w:hAnsi="Trebuchet MS" w:cs="Arial"/>
          <w:sz w:val="22"/>
        </w:rPr>
        <w:t xml:space="preserve"> essentially meant for captive consumption. It is reiterated that GRIDCO follows the Merit Order Power Procurement Policy whereby the purchase of costly power, if any whether from Central sources or any other sources is minimized to the extent possible in order to keep the procurement cost at the minimum.</w:t>
      </w:r>
    </w:p>
    <w:p w:rsidR="00755756" w:rsidRPr="007E6323" w:rsidRDefault="00755756" w:rsidP="001E0C27">
      <w:pPr>
        <w:pStyle w:val="BodyText"/>
        <w:spacing w:line="360" w:lineRule="auto"/>
        <w:ind w:left="360"/>
        <w:rPr>
          <w:rFonts w:ascii="Trebuchet MS" w:hAnsi="Trebuchet MS" w:cs="Arial"/>
          <w:sz w:val="22"/>
          <w:szCs w:val="22"/>
        </w:rPr>
      </w:pPr>
    </w:p>
    <w:p w:rsidR="00287B2B" w:rsidRPr="001E0C27" w:rsidRDefault="00916CE4" w:rsidP="00677799">
      <w:pPr>
        <w:pStyle w:val="BodyText"/>
        <w:numPr>
          <w:ilvl w:val="0"/>
          <w:numId w:val="7"/>
        </w:numPr>
        <w:spacing w:line="360" w:lineRule="auto"/>
        <w:rPr>
          <w:rFonts w:ascii="Trebuchet MS" w:hAnsi="Trebuchet MS" w:cs="Arial"/>
          <w:sz w:val="22"/>
          <w:szCs w:val="22"/>
        </w:rPr>
      </w:pPr>
      <w:r w:rsidRPr="007E6323">
        <w:rPr>
          <w:rFonts w:ascii="Trebuchet MS" w:hAnsi="Trebuchet MS" w:cs="Arial"/>
        </w:rPr>
        <w:t xml:space="preserve">In response to </w:t>
      </w:r>
      <w:r w:rsidR="00287B2B" w:rsidRPr="007E6323">
        <w:rPr>
          <w:rFonts w:ascii="Trebuchet MS" w:hAnsi="Trebuchet MS" w:cs="Arial"/>
        </w:rPr>
        <w:t xml:space="preserve">the </w:t>
      </w:r>
      <w:r w:rsidRPr="007E6323">
        <w:rPr>
          <w:rFonts w:ascii="Trebuchet MS" w:hAnsi="Trebuchet MS" w:cs="Arial"/>
        </w:rPr>
        <w:t>submission of the Objector at Para-</w:t>
      </w:r>
      <w:r w:rsidR="009423BA" w:rsidRPr="007E6323">
        <w:rPr>
          <w:rFonts w:ascii="Trebuchet MS" w:hAnsi="Trebuchet MS" w:cs="Arial"/>
        </w:rPr>
        <w:t>11</w:t>
      </w:r>
      <w:r w:rsidR="004837F1" w:rsidRPr="007E6323">
        <w:rPr>
          <w:rFonts w:ascii="Trebuchet MS" w:hAnsi="Trebuchet MS" w:cs="Arial"/>
        </w:rPr>
        <w:t xml:space="preserve"> regarding allowing Trading Margin for GRIDCO</w:t>
      </w:r>
      <w:r w:rsidRPr="007E6323">
        <w:rPr>
          <w:rFonts w:ascii="Trebuchet MS" w:hAnsi="Trebuchet MS" w:cs="Arial"/>
        </w:rPr>
        <w:t xml:space="preserve">, it is submitted that GRIDCO may be allowed recovery of its legitimate dues including </w:t>
      </w:r>
      <w:r w:rsidR="00287B2B" w:rsidRPr="007E6323">
        <w:rPr>
          <w:rFonts w:ascii="Trebuchet MS" w:hAnsi="Trebuchet MS" w:cs="Arial"/>
        </w:rPr>
        <w:t xml:space="preserve">Past Loans </w:t>
      </w:r>
      <w:r w:rsidRPr="007E6323">
        <w:rPr>
          <w:rFonts w:ascii="Trebuchet MS" w:hAnsi="Trebuchet MS" w:cs="Arial"/>
        </w:rPr>
        <w:t xml:space="preserve">and </w:t>
      </w:r>
      <w:r w:rsidR="00287B2B" w:rsidRPr="007E6323">
        <w:rPr>
          <w:rFonts w:ascii="Trebuchet MS" w:hAnsi="Trebuchet MS" w:cs="Arial"/>
        </w:rPr>
        <w:t>D</w:t>
      </w:r>
      <w:r w:rsidRPr="007E6323">
        <w:rPr>
          <w:rFonts w:ascii="Trebuchet MS" w:hAnsi="Trebuchet MS" w:cs="Arial"/>
        </w:rPr>
        <w:t>ues as the same ha</w:t>
      </w:r>
      <w:r w:rsidR="00287B2B" w:rsidRPr="007E6323">
        <w:rPr>
          <w:rFonts w:ascii="Trebuchet MS" w:hAnsi="Trebuchet MS" w:cs="Arial"/>
        </w:rPr>
        <w:t>ve</w:t>
      </w:r>
      <w:r w:rsidRPr="007E6323">
        <w:rPr>
          <w:rFonts w:ascii="Trebuchet MS" w:hAnsi="Trebuchet MS" w:cs="Arial"/>
        </w:rPr>
        <w:t xml:space="preserve"> been incurred and the power sourced by GRIDCO has been consumed in the State. </w:t>
      </w:r>
      <w:r w:rsidR="004646E3" w:rsidRPr="007E6323">
        <w:rPr>
          <w:rFonts w:ascii="Trebuchet MS" w:hAnsi="Trebuchet MS" w:cs="Arial"/>
        </w:rPr>
        <w:t>GRIDCO is an Organization manned by a handful of employees where the entire expenses of Rs.</w:t>
      </w:r>
      <w:r w:rsidR="009423BA" w:rsidRPr="007E6323">
        <w:rPr>
          <w:rFonts w:ascii="Trebuchet MS" w:hAnsi="Trebuchet MS" w:cs="Arial"/>
        </w:rPr>
        <w:t>20.51</w:t>
      </w:r>
      <w:r w:rsidR="004646E3" w:rsidRPr="007E6323">
        <w:rPr>
          <w:rFonts w:ascii="Trebuchet MS" w:hAnsi="Trebuchet MS" w:cs="Arial"/>
        </w:rPr>
        <w:t>Crore (i.e. Rs.</w:t>
      </w:r>
      <w:r w:rsidR="009423BA" w:rsidRPr="007E6323">
        <w:rPr>
          <w:rFonts w:ascii="Trebuchet MS" w:hAnsi="Trebuchet MS" w:cs="Arial"/>
        </w:rPr>
        <w:t xml:space="preserve">12.84 </w:t>
      </w:r>
      <w:r w:rsidR="004646E3" w:rsidRPr="007E6323">
        <w:rPr>
          <w:rFonts w:ascii="Trebuchet MS" w:hAnsi="Trebuchet MS" w:cs="Arial"/>
        </w:rPr>
        <w:t xml:space="preserve">Crore towards Emp. Cost + Rs. </w:t>
      </w:r>
      <w:r w:rsidR="009423BA" w:rsidRPr="007E6323">
        <w:rPr>
          <w:rFonts w:ascii="Trebuchet MS" w:hAnsi="Trebuchet MS" w:cs="Arial"/>
        </w:rPr>
        <w:t xml:space="preserve">6.91 </w:t>
      </w:r>
      <w:r w:rsidR="004646E3" w:rsidRPr="007E6323">
        <w:rPr>
          <w:rFonts w:ascii="Trebuchet MS" w:hAnsi="Trebuchet MS" w:cs="Arial"/>
        </w:rPr>
        <w:t>Crore towards A &amp; G and R &amp; M Expenses + Rs.</w:t>
      </w:r>
      <w:r w:rsidR="009423BA" w:rsidRPr="007E6323">
        <w:rPr>
          <w:rFonts w:ascii="Trebuchet MS" w:hAnsi="Trebuchet MS" w:cs="Arial"/>
        </w:rPr>
        <w:t xml:space="preserve">0.76 </w:t>
      </w:r>
      <w:r w:rsidR="004646E3" w:rsidRPr="007E6323">
        <w:rPr>
          <w:rFonts w:ascii="Trebuchet MS" w:hAnsi="Trebuchet MS" w:cs="Arial"/>
        </w:rPr>
        <w:t xml:space="preserve">Crore towards </w:t>
      </w:r>
      <w:r w:rsidR="009423BA" w:rsidRPr="007E6323">
        <w:rPr>
          <w:rFonts w:ascii="Trebuchet MS" w:hAnsi="Trebuchet MS" w:cs="Arial"/>
        </w:rPr>
        <w:t>Depreciation excluding</w:t>
      </w:r>
      <w:r w:rsidR="004646E3" w:rsidRPr="007E6323">
        <w:rPr>
          <w:rFonts w:ascii="Trebuchet MS" w:hAnsi="Trebuchet MS" w:cs="Arial"/>
        </w:rPr>
        <w:t xml:space="preserve"> Power Purchase cost, loan &amp; Interest expenses etc.) of the Organization are only a fraction i.e</w:t>
      </w:r>
      <w:r w:rsidR="004646E3" w:rsidRPr="007E6323">
        <w:rPr>
          <w:rFonts w:ascii="Trebuchet MS" w:hAnsi="Trebuchet MS" w:cs="Arial"/>
          <w:color w:val="FF0000"/>
        </w:rPr>
        <w:t xml:space="preserve">. </w:t>
      </w:r>
      <w:r w:rsidR="009423BA" w:rsidRPr="007E6323">
        <w:rPr>
          <w:rFonts w:ascii="Trebuchet MS" w:hAnsi="Trebuchet MS" w:cs="Arial"/>
        </w:rPr>
        <w:t>0.22</w:t>
      </w:r>
      <w:r w:rsidR="004646E3" w:rsidRPr="007E6323">
        <w:rPr>
          <w:rFonts w:ascii="Trebuchet MS" w:hAnsi="Trebuchet MS" w:cs="Arial"/>
          <w:sz w:val="16"/>
        </w:rPr>
        <w:t>%</w:t>
      </w:r>
      <w:r w:rsidR="004646E3" w:rsidRPr="007E6323">
        <w:rPr>
          <w:rFonts w:ascii="Trebuchet MS" w:hAnsi="Trebuchet MS" w:cs="Arial"/>
        </w:rPr>
        <w:t>of its proposed Aggregate Revenue Requirement of Rs.</w:t>
      </w:r>
      <w:r w:rsidR="009423BA" w:rsidRPr="007E6323">
        <w:rPr>
          <w:rFonts w:ascii="Trebuchet MS" w:hAnsi="Trebuchet MS" w:cs="Arial"/>
        </w:rPr>
        <w:t>9134.21</w:t>
      </w:r>
      <w:r w:rsidR="004646E3" w:rsidRPr="007E6323">
        <w:rPr>
          <w:rFonts w:ascii="Trebuchet MS" w:hAnsi="Trebuchet MS" w:cs="Arial"/>
        </w:rPr>
        <w:t xml:space="preserve">Crore during FY </w:t>
      </w:r>
      <w:r w:rsidR="00DD4ECF" w:rsidRPr="007E6323">
        <w:rPr>
          <w:rFonts w:ascii="Trebuchet MS" w:hAnsi="Trebuchet MS" w:cs="Arial"/>
        </w:rPr>
        <w:t>2019-20</w:t>
      </w:r>
      <w:r w:rsidR="004646E3" w:rsidRPr="007E6323">
        <w:rPr>
          <w:rFonts w:ascii="Trebuchet MS" w:hAnsi="Trebuchet MS" w:cs="Arial"/>
        </w:rPr>
        <w:t>.</w:t>
      </w:r>
      <w:r w:rsidR="00637837" w:rsidRPr="007E6323">
        <w:rPr>
          <w:rFonts w:ascii="Trebuchet MS" w:hAnsi="Trebuchet MS" w:cs="Arial"/>
        </w:rPr>
        <w:t xml:space="preserve">It is submitted that the un-controllable proposed Power Purchase Cost and </w:t>
      </w:r>
      <w:r w:rsidR="00755756">
        <w:rPr>
          <w:rFonts w:ascii="Trebuchet MS" w:hAnsi="Trebuchet MS" w:cs="Arial"/>
        </w:rPr>
        <w:t xml:space="preserve">other </w:t>
      </w:r>
      <w:r w:rsidR="00637837" w:rsidRPr="00755756">
        <w:rPr>
          <w:rFonts w:ascii="Trebuchet MS" w:hAnsi="Trebuchet MS" w:cs="Arial"/>
        </w:rPr>
        <w:t xml:space="preserve">allied </w:t>
      </w:r>
      <w:r w:rsidR="00755756" w:rsidRPr="00755756">
        <w:rPr>
          <w:rFonts w:ascii="Trebuchet MS" w:hAnsi="Trebuchet MS" w:cs="Arial"/>
        </w:rPr>
        <w:t xml:space="preserve">relevant </w:t>
      </w:r>
      <w:r w:rsidR="00637837" w:rsidRPr="00755756">
        <w:rPr>
          <w:rFonts w:ascii="Trebuchet MS" w:hAnsi="Trebuchet MS" w:cs="Arial"/>
        </w:rPr>
        <w:t xml:space="preserve">costs </w:t>
      </w:r>
      <w:r w:rsidR="00637837" w:rsidRPr="007E6323">
        <w:rPr>
          <w:rFonts w:ascii="Trebuchet MS" w:hAnsi="Trebuchet MS" w:cs="Arial"/>
        </w:rPr>
        <w:t xml:space="preserve">and Interest pay-out is more than 90% of the proposed Net ARR for FY </w:t>
      </w:r>
      <w:r w:rsidR="00DD4ECF" w:rsidRPr="007E6323">
        <w:rPr>
          <w:rFonts w:ascii="Trebuchet MS" w:hAnsi="Trebuchet MS" w:cs="Arial"/>
        </w:rPr>
        <w:t>2019-20</w:t>
      </w:r>
      <w:r w:rsidR="00637837" w:rsidRPr="007E6323">
        <w:rPr>
          <w:rFonts w:ascii="Trebuchet MS" w:hAnsi="Trebuchet MS" w:cs="Arial"/>
        </w:rPr>
        <w:t xml:space="preserve"> which in all fairness, should be allowed to GRIDCO.</w:t>
      </w:r>
    </w:p>
    <w:p w:rsidR="001E0C27" w:rsidRDefault="001E0C27" w:rsidP="001E0C27">
      <w:pPr>
        <w:pStyle w:val="ListParagraph"/>
        <w:rPr>
          <w:rFonts w:ascii="Trebuchet MS" w:hAnsi="Trebuchet MS" w:cs="Arial"/>
        </w:rPr>
      </w:pPr>
    </w:p>
    <w:p w:rsidR="00FA0A3E" w:rsidRPr="001E0C27" w:rsidRDefault="001569A8" w:rsidP="001B59A6">
      <w:pPr>
        <w:pStyle w:val="BodyText"/>
        <w:numPr>
          <w:ilvl w:val="0"/>
          <w:numId w:val="7"/>
        </w:numPr>
        <w:spacing w:line="360" w:lineRule="auto"/>
        <w:rPr>
          <w:rFonts w:ascii="Trebuchet MS" w:hAnsi="Trebuchet MS" w:cs="Arial"/>
        </w:rPr>
      </w:pPr>
      <w:r w:rsidRPr="001E0C27">
        <w:rPr>
          <w:rFonts w:ascii="Trebuchet MS" w:hAnsi="Trebuchet MS" w:cs="Arial"/>
        </w:rPr>
        <w:t>In response to the submission of the Objector at Para-</w:t>
      </w:r>
      <w:r w:rsidR="00DD4ECF" w:rsidRPr="001E0C27">
        <w:rPr>
          <w:rFonts w:ascii="Trebuchet MS" w:hAnsi="Trebuchet MS" w:cs="Arial"/>
        </w:rPr>
        <w:t>12</w:t>
      </w:r>
      <w:r w:rsidRPr="001E0C27">
        <w:rPr>
          <w:rFonts w:ascii="Trebuchet MS" w:hAnsi="Trebuchet MS" w:cs="Arial"/>
        </w:rPr>
        <w:t xml:space="preserve"> in respect of losses of GRIDCO to be borne by the State Govt. and no burden to be passed on the consumers,GRIDCO states that such issues beyond it purview to comment upon. Hon’ble OERC and </w:t>
      </w:r>
      <w:r w:rsidR="00FA0A3E" w:rsidRPr="001E0C27">
        <w:rPr>
          <w:rFonts w:ascii="Trebuchet MS" w:hAnsi="Trebuchet MS" w:cs="Arial"/>
        </w:rPr>
        <w:t xml:space="preserve">the </w:t>
      </w:r>
      <w:r w:rsidRPr="001E0C27">
        <w:rPr>
          <w:rFonts w:ascii="Trebuchet MS" w:hAnsi="Trebuchet MS" w:cs="Arial"/>
        </w:rPr>
        <w:t>State Govt. may</w:t>
      </w:r>
      <w:r w:rsidR="00FA0A3E" w:rsidRPr="001E0C27">
        <w:rPr>
          <w:rFonts w:ascii="Trebuchet MS" w:hAnsi="Trebuchet MS" w:cs="Arial"/>
        </w:rPr>
        <w:t xml:space="preserve"> consider the above suggestions of the objector.</w:t>
      </w:r>
    </w:p>
    <w:p w:rsidR="00426D17" w:rsidRPr="007E6323" w:rsidRDefault="00426D17" w:rsidP="00FA0A3E">
      <w:pPr>
        <w:pStyle w:val="ListParagraph"/>
        <w:spacing w:line="360" w:lineRule="auto"/>
        <w:ind w:left="360"/>
        <w:jc w:val="both"/>
        <w:rPr>
          <w:rFonts w:ascii="Trebuchet MS" w:eastAsia="Times New Roman" w:hAnsi="Trebuchet MS" w:cs="Arial"/>
          <w:sz w:val="2"/>
          <w:lang w:eastAsia="ar-SA"/>
        </w:rPr>
      </w:pPr>
    </w:p>
    <w:p w:rsidR="00221924" w:rsidRPr="007E6323" w:rsidRDefault="00221924" w:rsidP="00976227">
      <w:pPr>
        <w:spacing w:line="360" w:lineRule="auto"/>
        <w:jc w:val="both"/>
        <w:rPr>
          <w:rFonts w:ascii="Trebuchet MS" w:eastAsia="Times New Roman" w:hAnsi="Trebuchet MS" w:cs="Arial"/>
          <w:lang w:eastAsia="ar-SA"/>
        </w:rPr>
      </w:pPr>
      <w:r w:rsidRPr="007E6323">
        <w:rPr>
          <w:rFonts w:ascii="Trebuchet MS" w:hAnsi="Trebuchet MS" w:cs="Arial"/>
        </w:rPr>
        <w:t>Any other objections / allegations / suggestions raised by the objector, not specifically replied / dealt with herein above, may be treated as denied.</w:t>
      </w:r>
    </w:p>
    <w:p w:rsidR="001E0C27" w:rsidRDefault="001E0C27" w:rsidP="008F4A8D">
      <w:pPr>
        <w:pStyle w:val="BodyText"/>
        <w:spacing w:line="240" w:lineRule="auto"/>
        <w:jc w:val="center"/>
        <w:rPr>
          <w:rFonts w:ascii="Trebuchet MS" w:hAnsi="Trebuchet MS" w:cs="Arial"/>
          <w:b/>
          <w:bCs/>
          <w:sz w:val="22"/>
          <w:szCs w:val="22"/>
        </w:rPr>
      </w:pPr>
    </w:p>
    <w:p w:rsidR="00221924" w:rsidRPr="007E6323" w:rsidRDefault="00221924" w:rsidP="00221924">
      <w:pPr>
        <w:pStyle w:val="BodyText"/>
        <w:spacing w:line="360" w:lineRule="auto"/>
        <w:jc w:val="center"/>
        <w:rPr>
          <w:rFonts w:ascii="Trebuchet MS" w:hAnsi="Trebuchet MS" w:cs="Arial"/>
          <w:b/>
          <w:bCs/>
          <w:sz w:val="22"/>
          <w:szCs w:val="22"/>
        </w:rPr>
      </w:pPr>
      <w:r w:rsidRPr="007E6323">
        <w:rPr>
          <w:rFonts w:ascii="Trebuchet MS" w:hAnsi="Trebuchet MS" w:cs="Arial"/>
          <w:b/>
          <w:bCs/>
          <w:sz w:val="22"/>
          <w:szCs w:val="22"/>
        </w:rPr>
        <w:t>P R A Y E R</w:t>
      </w:r>
    </w:p>
    <w:p w:rsidR="004837F1" w:rsidRPr="007E6323" w:rsidRDefault="004837F1" w:rsidP="00221924">
      <w:pPr>
        <w:pStyle w:val="BodyText"/>
        <w:spacing w:line="360" w:lineRule="auto"/>
        <w:rPr>
          <w:rFonts w:ascii="Trebuchet MS" w:hAnsi="Trebuchet MS" w:cs="Arial"/>
          <w:sz w:val="8"/>
          <w:szCs w:val="22"/>
        </w:rPr>
      </w:pPr>
    </w:p>
    <w:p w:rsidR="008F4A8D" w:rsidRDefault="008F4A8D" w:rsidP="008F4A8D">
      <w:pPr>
        <w:pStyle w:val="BodyText"/>
        <w:spacing w:line="240" w:lineRule="auto"/>
        <w:rPr>
          <w:rFonts w:ascii="Trebuchet MS" w:hAnsi="Trebuchet MS" w:cs="Arial"/>
          <w:sz w:val="22"/>
          <w:szCs w:val="22"/>
        </w:rPr>
      </w:pPr>
    </w:p>
    <w:p w:rsidR="0051329A" w:rsidRPr="007E6323" w:rsidRDefault="00221924" w:rsidP="0051329A">
      <w:pPr>
        <w:pStyle w:val="BodyText"/>
        <w:spacing w:line="360" w:lineRule="auto"/>
        <w:rPr>
          <w:rFonts w:ascii="Trebuchet MS" w:hAnsi="Trebuchet MS" w:cs="Arial"/>
          <w:sz w:val="22"/>
          <w:szCs w:val="22"/>
        </w:rPr>
      </w:pPr>
      <w:r w:rsidRPr="007E6323">
        <w:rPr>
          <w:rFonts w:ascii="Trebuchet MS" w:hAnsi="Trebuchet MS" w:cs="Arial"/>
          <w:sz w:val="22"/>
          <w:szCs w:val="22"/>
        </w:rPr>
        <w:t xml:space="preserve">In view of the facts and clarifications stated above, the objections made by </w:t>
      </w:r>
      <w:r w:rsidR="00E27AD1" w:rsidRPr="007E6323">
        <w:rPr>
          <w:rFonts w:ascii="Trebuchet MS" w:hAnsi="Trebuchet MS" w:cs="Arial"/>
          <w:sz w:val="22"/>
          <w:szCs w:val="22"/>
        </w:rPr>
        <w:t xml:space="preserve">the </w:t>
      </w:r>
      <w:r w:rsidR="007E280D">
        <w:rPr>
          <w:rFonts w:ascii="Trebuchet MS" w:hAnsi="Trebuchet MS" w:cs="Arial"/>
          <w:sz w:val="22"/>
          <w:szCs w:val="22"/>
        </w:rPr>
        <w:t>Learned O</w:t>
      </w:r>
      <w:r w:rsidR="00E27AD1" w:rsidRPr="007E6323">
        <w:rPr>
          <w:rFonts w:ascii="Trebuchet MS" w:hAnsi="Trebuchet MS" w:cs="Arial"/>
          <w:sz w:val="22"/>
          <w:szCs w:val="22"/>
        </w:rPr>
        <w:t>bjector</w:t>
      </w:r>
      <w:r w:rsidRPr="007E6323">
        <w:rPr>
          <w:rFonts w:ascii="Trebuchet MS" w:hAnsi="Trebuchet MS" w:cs="Arial"/>
          <w:sz w:val="22"/>
          <w:szCs w:val="22"/>
        </w:rPr>
        <w:t xml:space="preserve"> are not tenable and </w:t>
      </w:r>
      <w:r w:rsidR="00E27AD1" w:rsidRPr="007E6323">
        <w:rPr>
          <w:rFonts w:ascii="Trebuchet MS" w:hAnsi="Trebuchet MS" w:cs="Arial"/>
          <w:sz w:val="22"/>
          <w:szCs w:val="22"/>
        </w:rPr>
        <w:t xml:space="preserve">therefore, </w:t>
      </w:r>
      <w:r w:rsidRPr="007E6323">
        <w:rPr>
          <w:rFonts w:ascii="Trebuchet MS" w:hAnsi="Trebuchet MS" w:cs="Arial"/>
          <w:sz w:val="22"/>
          <w:szCs w:val="22"/>
        </w:rPr>
        <w:t>may not be considered.</w:t>
      </w:r>
    </w:p>
    <w:p w:rsidR="008F4A8D" w:rsidRDefault="0051329A" w:rsidP="00C535CA">
      <w:pPr>
        <w:pStyle w:val="BodyText"/>
        <w:spacing w:line="240" w:lineRule="auto"/>
        <w:ind w:left="720"/>
        <w:rPr>
          <w:rFonts w:ascii="Trebuchet MS" w:hAnsi="Trebuchet MS" w:cs="Arial"/>
        </w:rPr>
      </w:pPr>
      <w:r w:rsidRPr="007E6323">
        <w:rPr>
          <w:rFonts w:ascii="Trebuchet MS" w:hAnsi="Trebuchet MS" w:cs="Arial"/>
          <w:sz w:val="22"/>
          <w:szCs w:val="22"/>
        </w:rPr>
        <w:tab/>
      </w:r>
      <w:r w:rsidRPr="007E6323">
        <w:rPr>
          <w:rFonts w:ascii="Trebuchet MS" w:hAnsi="Trebuchet MS" w:cs="Arial"/>
          <w:sz w:val="22"/>
          <w:szCs w:val="22"/>
        </w:rPr>
        <w:tab/>
      </w:r>
      <w:r w:rsidRPr="007E6323">
        <w:rPr>
          <w:rFonts w:ascii="Trebuchet MS" w:hAnsi="Trebuchet MS" w:cs="Arial"/>
          <w:sz w:val="22"/>
          <w:szCs w:val="22"/>
        </w:rPr>
        <w:tab/>
      </w:r>
      <w:r w:rsidRPr="007E6323">
        <w:rPr>
          <w:rFonts w:ascii="Trebuchet MS" w:hAnsi="Trebuchet MS" w:cs="Arial"/>
          <w:sz w:val="22"/>
          <w:szCs w:val="22"/>
        </w:rPr>
        <w:tab/>
      </w:r>
      <w:r w:rsidRPr="007E6323">
        <w:rPr>
          <w:rFonts w:ascii="Trebuchet MS" w:hAnsi="Trebuchet MS" w:cs="Arial"/>
          <w:sz w:val="22"/>
          <w:szCs w:val="22"/>
        </w:rPr>
        <w:tab/>
      </w:r>
      <w:r w:rsidRPr="007E6323">
        <w:rPr>
          <w:rFonts w:ascii="Trebuchet MS" w:hAnsi="Trebuchet MS" w:cs="Arial"/>
          <w:sz w:val="22"/>
          <w:szCs w:val="22"/>
        </w:rPr>
        <w:tab/>
      </w:r>
      <w:r w:rsidRPr="007E6323">
        <w:rPr>
          <w:rFonts w:ascii="Trebuchet MS" w:hAnsi="Trebuchet MS" w:cs="Arial"/>
          <w:sz w:val="22"/>
          <w:szCs w:val="22"/>
        </w:rPr>
        <w:tab/>
      </w:r>
      <w:r w:rsidRPr="007E6323">
        <w:rPr>
          <w:rFonts w:ascii="Trebuchet MS" w:hAnsi="Trebuchet MS" w:cs="Arial"/>
          <w:sz w:val="22"/>
          <w:szCs w:val="22"/>
        </w:rPr>
        <w:tab/>
      </w:r>
      <w:r w:rsidRPr="007E6323">
        <w:rPr>
          <w:rFonts w:ascii="Trebuchet MS" w:hAnsi="Trebuchet MS" w:cs="Arial"/>
          <w:sz w:val="22"/>
          <w:szCs w:val="22"/>
        </w:rPr>
        <w:tab/>
      </w:r>
      <w:r w:rsidRPr="007E6323">
        <w:rPr>
          <w:rFonts w:ascii="Trebuchet MS" w:hAnsi="Trebuchet MS" w:cs="Arial"/>
          <w:sz w:val="22"/>
          <w:szCs w:val="22"/>
        </w:rPr>
        <w:tab/>
      </w:r>
      <w:r w:rsidRPr="007E6323">
        <w:rPr>
          <w:rFonts w:ascii="Trebuchet MS" w:hAnsi="Trebuchet MS" w:cs="Arial"/>
          <w:sz w:val="22"/>
          <w:szCs w:val="22"/>
        </w:rPr>
        <w:tab/>
      </w:r>
      <w:r w:rsidR="00DD152B" w:rsidRPr="007E6323">
        <w:rPr>
          <w:rFonts w:ascii="Trebuchet MS" w:hAnsi="Trebuchet MS" w:cs="Arial"/>
          <w:sz w:val="22"/>
          <w:szCs w:val="22"/>
        </w:rPr>
        <w:tab/>
      </w:r>
      <w:r w:rsidR="00DD152B" w:rsidRPr="007E6323">
        <w:rPr>
          <w:rFonts w:ascii="Trebuchet MS" w:hAnsi="Trebuchet MS" w:cs="Arial"/>
          <w:sz w:val="22"/>
          <w:szCs w:val="22"/>
        </w:rPr>
        <w:tab/>
      </w:r>
      <w:r w:rsidR="00DD152B" w:rsidRPr="007E6323">
        <w:rPr>
          <w:rFonts w:ascii="Trebuchet MS" w:hAnsi="Trebuchet MS" w:cs="Arial"/>
          <w:sz w:val="22"/>
          <w:szCs w:val="22"/>
        </w:rPr>
        <w:tab/>
      </w:r>
      <w:r w:rsidR="00DD152B" w:rsidRPr="007E6323">
        <w:rPr>
          <w:rFonts w:ascii="Trebuchet MS" w:hAnsi="Trebuchet MS" w:cs="Arial"/>
          <w:sz w:val="22"/>
          <w:szCs w:val="22"/>
        </w:rPr>
        <w:tab/>
      </w:r>
      <w:r w:rsidR="00DD152B" w:rsidRPr="007E6323">
        <w:rPr>
          <w:rFonts w:ascii="Trebuchet MS" w:hAnsi="Trebuchet MS" w:cs="Arial"/>
          <w:sz w:val="22"/>
          <w:szCs w:val="22"/>
        </w:rPr>
        <w:tab/>
      </w:r>
      <w:r w:rsidR="00DD152B" w:rsidRPr="007E6323">
        <w:rPr>
          <w:rFonts w:ascii="Trebuchet MS" w:hAnsi="Trebuchet MS" w:cs="Arial"/>
          <w:sz w:val="22"/>
          <w:szCs w:val="22"/>
        </w:rPr>
        <w:tab/>
      </w:r>
      <w:r w:rsidR="00DD152B" w:rsidRPr="007E6323">
        <w:rPr>
          <w:rFonts w:ascii="Trebuchet MS" w:hAnsi="Trebuchet MS" w:cs="Arial"/>
          <w:sz w:val="22"/>
          <w:szCs w:val="22"/>
        </w:rPr>
        <w:tab/>
      </w:r>
      <w:r w:rsidR="00DD152B" w:rsidRPr="007E6323">
        <w:rPr>
          <w:rFonts w:ascii="Trebuchet MS" w:hAnsi="Trebuchet MS" w:cs="Arial"/>
          <w:sz w:val="22"/>
          <w:szCs w:val="22"/>
        </w:rPr>
        <w:tab/>
      </w:r>
      <w:r w:rsidR="008F4A8D">
        <w:rPr>
          <w:rFonts w:ascii="Trebuchet MS" w:hAnsi="Trebuchet MS" w:cs="Arial"/>
          <w:sz w:val="22"/>
          <w:szCs w:val="22"/>
        </w:rPr>
        <w:tab/>
      </w:r>
      <w:r w:rsidR="008F4A8D">
        <w:rPr>
          <w:rFonts w:ascii="Trebuchet MS" w:hAnsi="Trebuchet MS" w:cs="Arial"/>
          <w:sz w:val="22"/>
          <w:szCs w:val="22"/>
        </w:rPr>
        <w:tab/>
      </w:r>
      <w:r w:rsidR="00221924" w:rsidRPr="007E6323">
        <w:rPr>
          <w:rFonts w:ascii="Trebuchet MS" w:hAnsi="Trebuchet MS" w:cs="Arial"/>
        </w:rPr>
        <w:t>By the Applica</w:t>
      </w:r>
      <w:bookmarkStart w:id="0" w:name="_GoBack"/>
      <w:bookmarkEnd w:id="0"/>
      <w:r w:rsidR="00221924" w:rsidRPr="007E6323">
        <w:rPr>
          <w:rFonts w:ascii="Trebuchet MS" w:hAnsi="Trebuchet MS" w:cs="Arial"/>
        </w:rPr>
        <w:t>nt</w:t>
      </w:r>
    </w:p>
    <w:p w:rsidR="00221924" w:rsidRPr="007E6323" w:rsidRDefault="00C535CA" w:rsidP="008F4A8D">
      <w:pPr>
        <w:pStyle w:val="BodyText"/>
        <w:spacing w:line="360" w:lineRule="auto"/>
        <w:ind w:left="6480" w:firstLine="720"/>
        <w:rPr>
          <w:rFonts w:ascii="Trebuchet MS" w:hAnsi="Trebuchet MS" w:cs="Arial"/>
          <w:sz w:val="22"/>
          <w:szCs w:val="22"/>
        </w:rPr>
      </w:pPr>
      <w:r>
        <w:rPr>
          <w:rFonts w:ascii="Trebuchet MS" w:hAnsi="Trebuchet MS" w:cs="Arial"/>
        </w:rPr>
        <w:t xml:space="preserve">  </w:t>
      </w:r>
      <w:r w:rsidR="00221924" w:rsidRPr="007E6323">
        <w:rPr>
          <w:rFonts w:ascii="Trebuchet MS" w:hAnsi="Trebuchet MS" w:cs="Arial"/>
        </w:rPr>
        <w:t>Through</w:t>
      </w:r>
    </w:p>
    <w:p w:rsidR="004042EA" w:rsidRPr="007E6323" w:rsidRDefault="00221924" w:rsidP="004042EA">
      <w:pPr>
        <w:spacing w:after="0" w:line="240" w:lineRule="auto"/>
        <w:rPr>
          <w:rFonts w:ascii="Trebuchet MS" w:hAnsi="Trebuchet MS" w:cs="Arial"/>
        </w:rPr>
      </w:pPr>
      <w:r w:rsidRPr="007E6323">
        <w:rPr>
          <w:rFonts w:ascii="Trebuchet MS" w:hAnsi="Trebuchet MS" w:cs="Arial"/>
        </w:rPr>
        <w:t>Bhubaneswar</w:t>
      </w:r>
    </w:p>
    <w:p w:rsidR="008F4A8D" w:rsidRDefault="00221924" w:rsidP="008F4A8D">
      <w:pPr>
        <w:spacing w:line="240" w:lineRule="auto"/>
        <w:jc w:val="both"/>
        <w:rPr>
          <w:rFonts w:ascii="Trebuchet MS" w:hAnsi="Trebuchet MS" w:cs="Arial"/>
        </w:rPr>
      </w:pPr>
      <w:r w:rsidRPr="007E6323">
        <w:rPr>
          <w:rFonts w:ascii="Trebuchet MS" w:hAnsi="Trebuchet MS" w:cs="Arial"/>
        </w:rPr>
        <w:t>Dt.</w:t>
      </w:r>
      <w:r w:rsidR="001A65E3">
        <w:rPr>
          <w:rFonts w:ascii="Trebuchet MS" w:hAnsi="Trebuchet MS" w:cs="Arial"/>
        </w:rPr>
        <w:t>31</w:t>
      </w:r>
      <w:r w:rsidR="00F00492" w:rsidRPr="007E6323">
        <w:rPr>
          <w:rFonts w:ascii="Trebuchet MS" w:hAnsi="Trebuchet MS" w:cs="Arial"/>
        </w:rPr>
        <w:t>/</w:t>
      </w:r>
      <w:r w:rsidR="004837F1" w:rsidRPr="007E6323">
        <w:rPr>
          <w:rFonts w:ascii="Trebuchet MS" w:hAnsi="Trebuchet MS" w:cs="Arial"/>
        </w:rPr>
        <w:t>01/</w:t>
      </w:r>
      <w:r w:rsidR="00DD4ECF" w:rsidRPr="007E6323">
        <w:rPr>
          <w:rFonts w:ascii="Trebuchet MS" w:hAnsi="Trebuchet MS" w:cs="Arial"/>
        </w:rPr>
        <w:t>2019</w:t>
      </w:r>
      <w:r w:rsidRPr="007E6323">
        <w:rPr>
          <w:rFonts w:ascii="Trebuchet MS" w:hAnsi="Trebuchet MS" w:cs="Arial"/>
        </w:rPr>
        <w:tab/>
      </w:r>
      <w:r w:rsidR="008F4A8D">
        <w:rPr>
          <w:rFonts w:ascii="Trebuchet MS" w:hAnsi="Trebuchet MS" w:cs="Arial"/>
        </w:rPr>
        <w:tab/>
      </w:r>
      <w:r w:rsidR="008F4A8D">
        <w:rPr>
          <w:rFonts w:ascii="Trebuchet MS" w:hAnsi="Trebuchet MS" w:cs="Arial"/>
        </w:rPr>
        <w:tab/>
      </w:r>
      <w:r w:rsidR="008F4A8D">
        <w:rPr>
          <w:rFonts w:ascii="Trebuchet MS" w:hAnsi="Trebuchet MS" w:cs="Arial"/>
        </w:rPr>
        <w:tab/>
      </w:r>
      <w:r w:rsidR="008F4A8D">
        <w:rPr>
          <w:rFonts w:ascii="Trebuchet MS" w:hAnsi="Trebuchet MS" w:cs="Arial"/>
        </w:rPr>
        <w:tab/>
      </w:r>
      <w:r w:rsidRPr="007E6323">
        <w:rPr>
          <w:rFonts w:ascii="Trebuchet MS" w:hAnsi="Trebuchet MS" w:cs="Arial"/>
        </w:rPr>
        <w:tab/>
      </w:r>
      <w:r w:rsidRPr="007E6323">
        <w:rPr>
          <w:rFonts w:ascii="Trebuchet MS" w:hAnsi="Trebuchet MS" w:cs="Arial"/>
        </w:rPr>
        <w:tab/>
      </w:r>
      <w:r w:rsidRPr="007E6323">
        <w:rPr>
          <w:rFonts w:ascii="Trebuchet MS" w:hAnsi="Trebuchet MS" w:cs="Arial"/>
        </w:rPr>
        <w:tab/>
      </w:r>
      <w:r w:rsidRPr="007E6323">
        <w:rPr>
          <w:rFonts w:ascii="Trebuchet MS" w:hAnsi="Trebuchet MS" w:cs="Arial"/>
        </w:rPr>
        <w:tab/>
      </w:r>
    </w:p>
    <w:p w:rsidR="00221924" w:rsidRPr="007E6323" w:rsidRDefault="004837F1" w:rsidP="00C535CA">
      <w:pPr>
        <w:ind w:left="6480" w:firstLine="720"/>
        <w:jc w:val="both"/>
        <w:rPr>
          <w:rFonts w:ascii="Trebuchet MS" w:eastAsia="Times New Roman" w:hAnsi="Trebuchet MS" w:cs="Arial"/>
          <w:lang w:eastAsia="ar-SA"/>
        </w:rPr>
      </w:pPr>
      <w:r w:rsidRPr="007E6323">
        <w:rPr>
          <w:rFonts w:ascii="Trebuchet MS" w:hAnsi="Trebuchet MS" w:cs="Arial"/>
          <w:b/>
        </w:rPr>
        <w:t>Director (F&amp;CA)</w:t>
      </w:r>
    </w:p>
    <w:sectPr w:rsidR="00221924" w:rsidRPr="007E6323" w:rsidSect="003C3E2E">
      <w:headerReference w:type="default" r:id="rId8"/>
      <w:footerReference w:type="default" r:id="rId9"/>
      <w:pgSz w:w="12240" w:h="15840"/>
      <w:pgMar w:top="630" w:right="990" w:bottom="45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5868" w:rsidRDefault="00D95868" w:rsidP="00F73C29">
      <w:pPr>
        <w:spacing w:after="0" w:line="240" w:lineRule="auto"/>
      </w:pPr>
      <w:r>
        <w:separator/>
      </w:r>
    </w:p>
  </w:endnote>
  <w:endnote w:type="continuationSeparator" w:id="1">
    <w:p w:rsidR="00D95868" w:rsidRDefault="00D95868" w:rsidP="00F73C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Kalinga">
    <w:charset w:val="00"/>
    <w:family w:val="swiss"/>
    <w:pitch w:val="variable"/>
    <w:sig w:usb0="0008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1824771"/>
      <w:docPartObj>
        <w:docPartGallery w:val="Page Numbers (Bottom of Page)"/>
        <w:docPartUnique/>
      </w:docPartObj>
    </w:sdtPr>
    <w:sdtEndPr>
      <w:rPr>
        <w:noProof/>
      </w:rPr>
    </w:sdtEndPr>
    <w:sdtContent>
      <w:p w:rsidR="0036221E" w:rsidRDefault="0036221E" w:rsidP="0036221E">
        <w:pPr>
          <w:pStyle w:val="Footer"/>
        </w:pPr>
        <w:r w:rsidRPr="0036221E">
          <w:rPr>
            <w:sz w:val="10"/>
          </w:rPr>
          <w:t xml:space="preserve">G:\backup new hp pc\vvv\L&amp;R A-Econmst\F-228-ARR &amp; BSP Application 2019-20\ARR-BSP-2019-20-30.11.2018\Reply - Objectors\10- R.P. Mahapatra-ARR-2019-20.docx </w:t>
        </w:r>
        <w:r w:rsidR="006C5F94">
          <w:fldChar w:fldCharType="begin"/>
        </w:r>
        <w:r>
          <w:instrText xml:space="preserve"> PAGE   \* MERGEFORMAT </w:instrText>
        </w:r>
        <w:r w:rsidR="006C5F94">
          <w:fldChar w:fldCharType="separate"/>
        </w:r>
        <w:r w:rsidR="00441F9D">
          <w:rPr>
            <w:noProof/>
          </w:rPr>
          <w:t>1</w:t>
        </w:r>
        <w:r w:rsidR="006C5F94">
          <w:rPr>
            <w:noProof/>
          </w:rPr>
          <w:fldChar w:fldCharType="end"/>
        </w:r>
      </w:p>
    </w:sdtContent>
  </w:sdt>
  <w:p w:rsidR="0084522A" w:rsidRPr="00F73C29" w:rsidRDefault="0084522A" w:rsidP="00E05F68">
    <w:pPr>
      <w:pStyle w:val="Footer"/>
      <w:tabs>
        <w:tab w:val="clear" w:pos="4513"/>
        <w:tab w:val="clear" w:pos="9026"/>
      </w:tabs>
      <w:rPr>
        <w:sz w:val="10"/>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5868" w:rsidRDefault="00D95868" w:rsidP="00F73C29">
      <w:pPr>
        <w:spacing w:after="0" w:line="240" w:lineRule="auto"/>
      </w:pPr>
      <w:r>
        <w:separator/>
      </w:r>
    </w:p>
  </w:footnote>
  <w:footnote w:type="continuationSeparator" w:id="1">
    <w:p w:rsidR="00D95868" w:rsidRDefault="00D95868" w:rsidP="00F73C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9675297"/>
      <w:docPartObj>
        <w:docPartGallery w:val="Page Numbers (Margins)"/>
        <w:docPartUnique/>
      </w:docPartObj>
    </w:sdtPr>
    <w:sdtContent>
      <w:p w:rsidR="00FD512D" w:rsidRDefault="006C5F94" w:rsidP="00E05F68">
        <w:pPr>
          <w:pStyle w:val="Header"/>
          <w:tabs>
            <w:tab w:val="clear" w:pos="4513"/>
            <w:tab w:val="clear" w:pos="9026"/>
          </w:tabs>
        </w:pPr>
        <w:r>
          <w:rPr>
            <w:noProof/>
          </w:rPr>
          <w:pict>
            <v:rect id="Rectangle 3" o:spid="_x0000_s6145" style="position:absolute;margin-left:62.3pt;margin-top:0;width:64.5pt;height:34.15pt;z-index:251659264;visibility:visible;mso-wrap-style:square;mso-width-percent:900;mso-height-percent:0;mso-top-percent:100;mso-wrap-distance-left:9pt;mso-wrap-distance-top:0;mso-wrap-distance-right:9pt;mso-wrap-distance-bottom:0;mso-position-horizontal:right;mso-position-horizontal-relative:right-margin-area;mso-position-vertical-relative:margin;mso-width-percent:900;mso-height-percent:0;mso-top-percent:10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" o:allowincell="f" stroked="f">
              <v:textbox style="mso-fit-shape-to-text:t" inset="0,,0">
                <w:txbxContent>
                  <w:p w:rsidR="00755756" w:rsidRDefault="00755756">
                    <w:pPr>
                      <w:pBdr>
                        <w:top w:val="single" w:sz="4" w:space="1" w:color="D8D8D8" w:themeColor="background1" w:themeShade="D8"/>
                      </w:pBdr>
                    </w:pPr>
                  </w:p>
                </w:txbxContent>
              </v:textbox>
              <w10:wrap anchorx="margin" anchory="margin"/>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7393805"/>
    <w:multiLevelType w:val="hybridMultilevel"/>
    <w:tmpl w:val="94AC25C2"/>
    <w:lvl w:ilvl="0" w:tplc="04090001">
      <w:start w:val="1"/>
      <w:numFmt w:val="bullet"/>
      <w:lvlText w:val=""/>
      <w:lvlJc w:val="left"/>
      <w:pPr>
        <w:tabs>
          <w:tab w:val="num" w:pos="1710"/>
        </w:tabs>
        <w:ind w:left="1710" w:hanging="360"/>
      </w:pPr>
      <w:rPr>
        <w:rFonts w:ascii="Symbol" w:hAnsi="Symbol" w:hint="default"/>
      </w:rPr>
    </w:lvl>
    <w:lvl w:ilvl="1" w:tplc="04090003">
      <w:start w:val="1"/>
      <w:numFmt w:val="bullet"/>
      <w:lvlText w:val="o"/>
      <w:lvlJc w:val="left"/>
      <w:pPr>
        <w:tabs>
          <w:tab w:val="num" w:pos="2430"/>
        </w:tabs>
        <w:ind w:left="2430" w:hanging="360"/>
      </w:pPr>
      <w:rPr>
        <w:rFonts w:ascii="Courier New" w:hAnsi="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
    <w:nsid w:val="11B340D9"/>
    <w:multiLevelType w:val="hybridMultilevel"/>
    <w:tmpl w:val="0CF0AA76"/>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F5D6BA2"/>
    <w:multiLevelType w:val="hybridMultilevel"/>
    <w:tmpl w:val="7B7A6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3550D6"/>
    <w:multiLevelType w:val="hybridMultilevel"/>
    <w:tmpl w:val="B3CC06E4"/>
    <w:lvl w:ilvl="0" w:tplc="04090001">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1530"/>
        </w:tabs>
        <w:ind w:left="1530" w:hanging="360"/>
      </w:pPr>
      <w:rPr>
        <w:rFonts w:ascii="Courier New" w:hAnsi="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
    <w:nsid w:val="5E5419E3"/>
    <w:multiLevelType w:val="hybridMultilevel"/>
    <w:tmpl w:val="8000DE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6C2520AC"/>
    <w:multiLevelType w:val="hybridMultilevel"/>
    <w:tmpl w:val="5F8294B6"/>
    <w:lvl w:ilvl="0" w:tplc="5A4A54B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7AB28D4"/>
    <w:multiLevelType w:val="hybridMultilevel"/>
    <w:tmpl w:val="F920FB8A"/>
    <w:lvl w:ilvl="0" w:tplc="A76A18B6">
      <w:start w:val="2"/>
      <w:numFmt w:val="decimal"/>
      <w:lvlText w:val="%1."/>
      <w:lvlJc w:val="left"/>
      <w:pPr>
        <w:ind w:left="360" w:hanging="360"/>
      </w:pPr>
      <w:rPr>
        <w:rFonts w:ascii="Times New Roman" w:hAnsi="Times New Roman" w:cs="Times New Roman" w:hint="default"/>
        <w:b w:val="0"/>
        <w:i w:val="0"/>
        <w:color w:val="auto"/>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7D0A4162"/>
    <w:multiLevelType w:val="hybridMultilevel"/>
    <w:tmpl w:val="0BFE4E7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5"/>
  </w:num>
  <w:num w:numId="5">
    <w:abstractNumId w:val="1"/>
  </w:num>
  <w:num w:numId="6">
    <w:abstractNumId w:val="4"/>
  </w:num>
  <w:num w:numId="7">
    <w:abstractNumId w:val="2"/>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6147"/>
    <o:shapelayout v:ext="edit">
      <o:idmap v:ext="edit" data="6"/>
    </o:shapelayout>
  </w:hdrShapeDefaults>
  <w:footnotePr>
    <w:footnote w:id="0"/>
    <w:footnote w:id="1"/>
  </w:footnotePr>
  <w:endnotePr>
    <w:endnote w:id="0"/>
    <w:endnote w:id="1"/>
  </w:endnotePr>
  <w:compat/>
  <w:rsids>
    <w:rsidRoot w:val="00AF68D4"/>
    <w:rsid w:val="00004A88"/>
    <w:rsid w:val="0001075C"/>
    <w:rsid w:val="00017749"/>
    <w:rsid w:val="000203AA"/>
    <w:rsid w:val="00023E67"/>
    <w:rsid w:val="00023EDC"/>
    <w:rsid w:val="00033EAA"/>
    <w:rsid w:val="000379F8"/>
    <w:rsid w:val="00050D1D"/>
    <w:rsid w:val="00050DF0"/>
    <w:rsid w:val="0005374B"/>
    <w:rsid w:val="00054994"/>
    <w:rsid w:val="00057BEB"/>
    <w:rsid w:val="00070031"/>
    <w:rsid w:val="00073166"/>
    <w:rsid w:val="00087957"/>
    <w:rsid w:val="000905D6"/>
    <w:rsid w:val="00090F82"/>
    <w:rsid w:val="000A3BBF"/>
    <w:rsid w:val="000A66A8"/>
    <w:rsid w:val="000B3EBA"/>
    <w:rsid w:val="000C111D"/>
    <w:rsid w:val="000C31C8"/>
    <w:rsid w:val="000C66A2"/>
    <w:rsid w:val="000C7F0D"/>
    <w:rsid w:val="000D06DE"/>
    <w:rsid w:val="000D31E2"/>
    <w:rsid w:val="000D6018"/>
    <w:rsid w:val="000D74D0"/>
    <w:rsid w:val="000D7A58"/>
    <w:rsid w:val="000E0053"/>
    <w:rsid w:val="000E0066"/>
    <w:rsid w:val="000E05A7"/>
    <w:rsid w:val="000E306F"/>
    <w:rsid w:val="000E5FED"/>
    <w:rsid w:val="000E6FD7"/>
    <w:rsid w:val="000F0DBE"/>
    <w:rsid w:val="00107AC9"/>
    <w:rsid w:val="00110054"/>
    <w:rsid w:val="0011739D"/>
    <w:rsid w:val="00117B18"/>
    <w:rsid w:val="00124B42"/>
    <w:rsid w:val="00124D58"/>
    <w:rsid w:val="00125A19"/>
    <w:rsid w:val="001509D0"/>
    <w:rsid w:val="00154EFB"/>
    <w:rsid w:val="001569A8"/>
    <w:rsid w:val="0016093E"/>
    <w:rsid w:val="0016577A"/>
    <w:rsid w:val="001758F4"/>
    <w:rsid w:val="00177427"/>
    <w:rsid w:val="001804BF"/>
    <w:rsid w:val="001819B2"/>
    <w:rsid w:val="00184CA2"/>
    <w:rsid w:val="001877A0"/>
    <w:rsid w:val="001912E6"/>
    <w:rsid w:val="001954E9"/>
    <w:rsid w:val="001964BC"/>
    <w:rsid w:val="001A14EC"/>
    <w:rsid w:val="001A65E3"/>
    <w:rsid w:val="001A6F1A"/>
    <w:rsid w:val="001D2450"/>
    <w:rsid w:val="001E0C27"/>
    <w:rsid w:val="001F0309"/>
    <w:rsid w:val="0021336F"/>
    <w:rsid w:val="00221924"/>
    <w:rsid w:val="002223A4"/>
    <w:rsid w:val="002266E9"/>
    <w:rsid w:val="00233444"/>
    <w:rsid w:val="0024191E"/>
    <w:rsid w:val="00241D55"/>
    <w:rsid w:val="002444B7"/>
    <w:rsid w:val="002502C7"/>
    <w:rsid w:val="00254FF0"/>
    <w:rsid w:val="00255E11"/>
    <w:rsid w:val="0026726E"/>
    <w:rsid w:val="00281D12"/>
    <w:rsid w:val="002854AE"/>
    <w:rsid w:val="00287B2B"/>
    <w:rsid w:val="00290508"/>
    <w:rsid w:val="002B1900"/>
    <w:rsid w:val="002B203A"/>
    <w:rsid w:val="002B2A37"/>
    <w:rsid w:val="002D08FA"/>
    <w:rsid w:val="002D0CB2"/>
    <w:rsid w:val="002E3E25"/>
    <w:rsid w:val="002F6696"/>
    <w:rsid w:val="00302C44"/>
    <w:rsid w:val="003104A2"/>
    <w:rsid w:val="00312978"/>
    <w:rsid w:val="00317C0C"/>
    <w:rsid w:val="003211B4"/>
    <w:rsid w:val="003239F3"/>
    <w:rsid w:val="0032424D"/>
    <w:rsid w:val="00324655"/>
    <w:rsid w:val="00334C72"/>
    <w:rsid w:val="003361D2"/>
    <w:rsid w:val="00341EE1"/>
    <w:rsid w:val="00344572"/>
    <w:rsid w:val="00345E16"/>
    <w:rsid w:val="003521BC"/>
    <w:rsid w:val="003567B0"/>
    <w:rsid w:val="0036099B"/>
    <w:rsid w:val="0036221E"/>
    <w:rsid w:val="00370090"/>
    <w:rsid w:val="00371391"/>
    <w:rsid w:val="003752E8"/>
    <w:rsid w:val="00385AF8"/>
    <w:rsid w:val="00396A37"/>
    <w:rsid w:val="003A42E1"/>
    <w:rsid w:val="003B6A4C"/>
    <w:rsid w:val="003C3E2E"/>
    <w:rsid w:val="003C40DE"/>
    <w:rsid w:val="003C5932"/>
    <w:rsid w:val="003C6E30"/>
    <w:rsid w:val="003D294C"/>
    <w:rsid w:val="003D6187"/>
    <w:rsid w:val="003E0B6C"/>
    <w:rsid w:val="003E24F3"/>
    <w:rsid w:val="003E3E89"/>
    <w:rsid w:val="003E6A2E"/>
    <w:rsid w:val="003F6548"/>
    <w:rsid w:val="003F743E"/>
    <w:rsid w:val="004042EA"/>
    <w:rsid w:val="00407D22"/>
    <w:rsid w:val="00410934"/>
    <w:rsid w:val="004125D6"/>
    <w:rsid w:val="00420F1F"/>
    <w:rsid w:val="004226FD"/>
    <w:rsid w:val="00426D17"/>
    <w:rsid w:val="004305D1"/>
    <w:rsid w:val="0043131E"/>
    <w:rsid w:val="004342BF"/>
    <w:rsid w:val="004412EB"/>
    <w:rsid w:val="00441F9D"/>
    <w:rsid w:val="004462BA"/>
    <w:rsid w:val="00451035"/>
    <w:rsid w:val="00454F89"/>
    <w:rsid w:val="004553D1"/>
    <w:rsid w:val="004579E0"/>
    <w:rsid w:val="00462139"/>
    <w:rsid w:val="004646E3"/>
    <w:rsid w:val="00464BAB"/>
    <w:rsid w:val="00467571"/>
    <w:rsid w:val="004707CF"/>
    <w:rsid w:val="00471BFF"/>
    <w:rsid w:val="00471D24"/>
    <w:rsid w:val="0047454D"/>
    <w:rsid w:val="00476F87"/>
    <w:rsid w:val="004837F1"/>
    <w:rsid w:val="004873DF"/>
    <w:rsid w:val="00494061"/>
    <w:rsid w:val="00497413"/>
    <w:rsid w:val="004A0169"/>
    <w:rsid w:val="004A0A9C"/>
    <w:rsid w:val="004A3EF1"/>
    <w:rsid w:val="004A5A30"/>
    <w:rsid w:val="004B0297"/>
    <w:rsid w:val="004B1443"/>
    <w:rsid w:val="004B616B"/>
    <w:rsid w:val="004C52EA"/>
    <w:rsid w:val="004D1192"/>
    <w:rsid w:val="004D1DA0"/>
    <w:rsid w:val="00505050"/>
    <w:rsid w:val="0051329A"/>
    <w:rsid w:val="00523D0B"/>
    <w:rsid w:val="00533C76"/>
    <w:rsid w:val="00537C25"/>
    <w:rsid w:val="00562CCC"/>
    <w:rsid w:val="00571280"/>
    <w:rsid w:val="00574B6A"/>
    <w:rsid w:val="00584273"/>
    <w:rsid w:val="00590815"/>
    <w:rsid w:val="005A029F"/>
    <w:rsid w:val="005A32DC"/>
    <w:rsid w:val="005A7032"/>
    <w:rsid w:val="005B609A"/>
    <w:rsid w:val="005C10A7"/>
    <w:rsid w:val="005C2744"/>
    <w:rsid w:val="005C5246"/>
    <w:rsid w:val="005D4619"/>
    <w:rsid w:val="005E0379"/>
    <w:rsid w:val="005E40F8"/>
    <w:rsid w:val="005E6C57"/>
    <w:rsid w:val="005F01D2"/>
    <w:rsid w:val="006013A5"/>
    <w:rsid w:val="0060147B"/>
    <w:rsid w:val="0060182C"/>
    <w:rsid w:val="0060235B"/>
    <w:rsid w:val="006044FE"/>
    <w:rsid w:val="00610BEA"/>
    <w:rsid w:val="006110F1"/>
    <w:rsid w:val="006223DD"/>
    <w:rsid w:val="00627280"/>
    <w:rsid w:val="00627369"/>
    <w:rsid w:val="00632F79"/>
    <w:rsid w:val="00637837"/>
    <w:rsid w:val="00637ACB"/>
    <w:rsid w:val="006524EE"/>
    <w:rsid w:val="00661325"/>
    <w:rsid w:val="00665207"/>
    <w:rsid w:val="00665A81"/>
    <w:rsid w:val="00677799"/>
    <w:rsid w:val="00685EB9"/>
    <w:rsid w:val="006A2478"/>
    <w:rsid w:val="006A605C"/>
    <w:rsid w:val="006A66B9"/>
    <w:rsid w:val="006C5F94"/>
    <w:rsid w:val="006C7189"/>
    <w:rsid w:val="006D6465"/>
    <w:rsid w:val="006E2F97"/>
    <w:rsid w:val="006F0CA1"/>
    <w:rsid w:val="006F304C"/>
    <w:rsid w:val="006F56AB"/>
    <w:rsid w:val="00700224"/>
    <w:rsid w:val="00707B87"/>
    <w:rsid w:val="007267D1"/>
    <w:rsid w:val="007321AA"/>
    <w:rsid w:val="00733A15"/>
    <w:rsid w:val="00733D34"/>
    <w:rsid w:val="007408C4"/>
    <w:rsid w:val="00741581"/>
    <w:rsid w:val="00750F75"/>
    <w:rsid w:val="00755756"/>
    <w:rsid w:val="007726E8"/>
    <w:rsid w:val="0079129E"/>
    <w:rsid w:val="00797B7B"/>
    <w:rsid w:val="007B0863"/>
    <w:rsid w:val="007B3BCC"/>
    <w:rsid w:val="007B645B"/>
    <w:rsid w:val="007C1444"/>
    <w:rsid w:val="007C2F21"/>
    <w:rsid w:val="007C3105"/>
    <w:rsid w:val="007C46FE"/>
    <w:rsid w:val="007D41F6"/>
    <w:rsid w:val="007D5ADB"/>
    <w:rsid w:val="007E280D"/>
    <w:rsid w:val="007E6323"/>
    <w:rsid w:val="007F28BE"/>
    <w:rsid w:val="007F4091"/>
    <w:rsid w:val="007F56C9"/>
    <w:rsid w:val="008128BA"/>
    <w:rsid w:val="00813DB4"/>
    <w:rsid w:val="00815F0C"/>
    <w:rsid w:val="00817848"/>
    <w:rsid w:val="0082719A"/>
    <w:rsid w:val="008326A6"/>
    <w:rsid w:val="0083312A"/>
    <w:rsid w:val="00840BA3"/>
    <w:rsid w:val="0084150D"/>
    <w:rsid w:val="0084522A"/>
    <w:rsid w:val="008539C7"/>
    <w:rsid w:val="00873274"/>
    <w:rsid w:val="00875521"/>
    <w:rsid w:val="0089016D"/>
    <w:rsid w:val="00892108"/>
    <w:rsid w:val="0089379B"/>
    <w:rsid w:val="00897B93"/>
    <w:rsid w:val="008A5963"/>
    <w:rsid w:val="008B3B31"/>
    <w:rsid w:val="008C5062"/>
    <w:rsid w:val="008C5417"/>
    <w:rsid w:val="008C6118"/>
    <w:rsid w:val="008C725A"/>
    <w:rsid w:val="008D4A11"/>
    <w:rsid w:val="008D673B"/>
    <w:rsid w:val="008D6891"/>
    <w:rsid w:val="008E5A92"/>
    <w:rsid w:val="008F2E3D"/>
    <w:rsid w:val="008F359C"/>
    <w:rsid w:val="008F4A8D"/>
    <w:rsid w:val="008F5256"/>
    <w:rsid w:val="008F7DD4"/>
    <w:rsid w:val="009153BA"/>
    <w:rsid w:val="00916CE4"/>
    <w:rsid w:val="0092230C"/>
    <w:rsid w:val="009233DD"/>
    <w:rsid w:val="009324A8"/>
    <w:rsid w:val="009423BA"/>
    <w:rsid w:val="00946A55"/>
    <w:rsid w:val="00946DF3"/>
    <w:rsid w:val="0095407B"/>
    <w:rsid w:val="00957F02"/>
    <w:rsid w:val="00961A48"/>
    <w:rsid w:val="009658B0"/>
    <w:rsid w:val="0096633E"/>
    <w:rsid w:val="00976227"/>
    <w:rsid w:val="009766AC"/>
    <w:rsid w:val="009817B9"/>
    <w:rsid w:val="00981DAB"/>
    <w:rsid w:val="00984B8A"/>
    <w:rsid w:val="009869C4"/>
    <w:rsid w:val="00986AAA"/>
    <w:rsid w:val="0098737C"/>
    <w:rsid w:val="009878CD"/>
    <w:rsid w:val="00992B9D"/>
    <w:rsid w:val="009936FC"/>
    <w:rsid w:val="009950C8"/>
    <w:rsid w:val="00997371"/>
    <w:rsid w:val="009A1472"/>
    <w:rsid w:val="009A3268"/>
    <w:rsid w:val="009A40E0"/>
    <w:rsid w:val="009A48A5"/>
    <w:rsid w:val="009A6C75"/>
    <w:rsid w:val="009C1840"/>
    <w:rsid w:val="009C42CA"/>
    <w:rsid w:val="009C4AD5"/>
    <w:rsid w:val="009D059D"/>
    <w:rsid w:val="009F2831"/>
    <w:rsid w:val="009F572A"/>
    <w:rsid w:val="00A0355B"/>
    <w:rsid w:val="00A05E21"/>
    <w:rsid w:val="00A0780E"/>
    <w:rsid w:val="00A22C02"/>
    <w:rsid w:val="00A22DE0"/>
    <w:rsid w:val="00A32EA1"/>
    <w:rsid w:val="00A43DBC"/>
    <w:rsid w:val="00A4704A"/>
    <w:rsid w:val="00A60993"/>
    <w:rsid w:val="00A6270B"/>
    <w:rsid w:val="00A8008F"/>
    <w:rsid w:val="00A94A3B"/>
    <w:rsid w:val="00AA0C38"/>
    <w:rsid w:val="00AA7A83"/>
    <w:rsid w:val="00AB0FF4"/>
    <w:rsid w:val="00AB51D5"/>
    <w:rsid w:val="00AB6874"/>
    <w:rsid w:val="00AD7048"/>
    <w:rsid w:val="00AE043E"/>
    <w:rsid w:val="00AE2D36"/>
    <w:rsid w:val="00AE67DF"/>
    <w:rsid w:val="00AE7054"/>
    <w:rsid w:val="00AE7EB3"/>
    <w:rsid w:val="00AF5066"/>
    <w:rsid w:val="00AF68D4"/>
    <w:rsid w:val="00B0532B"/>
    <w:rsid w:val="00B078B0"/>
    <w:rsid w:val="00B17746"/>
    <w:rsid w:val="00B17778"/>
    <w:rsid w:val="00B17C8F"/>
    <w:rsid w:val="00B23608"/>
    <w:rsid w:val="00B4396A"/>
    <w:rsid w:val="00B5215B"/>
    <w:rsid w:val="00B57FF3"/>
    <w:rsid w:val="00B66579"/>
    <w:rsid w:val="00B75BD2"/>
    <w:rsid w:val="00B85A47"/>
    <w:rsid w:val="00B919B4"/>
    <w:rsid w:val="00BA07DD"/>
    <w:rsid w:val="00BA53B8"/>
    <w:rsid w:val="00BD6A0C"/>
    <w:rsid w:val="00BD761E"/>
    <w:rsid w:val="00BE3B40"/>
    <w:rsid w:val="00BE72DA"/>
    <w:rsid w:val="00BF0834"/>
    <w:rsid w:val="00BF3D4F"/>
    <w:rsid w:val="00BF7A54"/>
    <w:rsid w:val="00C03884"/>
    <w:rsid w:val="00C12717"/>
    <w:rsid w:val="00C312E4"/>
    <w:rsid w:val="00C31674"/>
    <w:rsid w:val="00C33996"/>
    <w:rsid w:val="00C45CA6"/>
    <w:rsid w:val="00C535CA"/>
    <w:rsid w:val="00C573E2"/>
    <w:rsid w:val="00C64ED9"/>
    <w:rsid w:val="00C72616"/>
    <w:rsid w:val="00C73E84"/>
    <w:rsid w:val="00C779A0"/>
    <w:rsid w:val="00C83647"/>
    <w:rsid w:val="00C86FB7"/>
    <w:rsid w:val="00C9234B"/>
    <w:rsid w:val="00C92987"/>
    <w:rsid w:val="00CA57A3"/>
    <w:rsid w:val="00CB0623"/>
    <w:rsid w:val="00CB1478"/>
    <w:rsid w:val="00CB2D7C"/>
    <w:rsid w:val="00CB4651"/>
    <w:rsid w:val="00CB7C94"/>
    <w:rsid w:val="00CC43DB"/>
    <w:rsid w:val="00CC633E"/>
    <w:rsid w:val="00CD5CC8"/>
    <w:rsid w:val="00CD6775"/>
    <w:rsid w:val="00CE1C06"/>
    <w:rsid w:val="00CE4048"/>
    <w:rsid w:val="00CF263B"/>
    <w:rsid w:val="00D14F53"/>
    <w:rsid w:val="00D164E5"/>
    <w:rsid w:val="00D21E78"/>
    <w:rsid w:val="00D24534"/>
    <w:rsid w:val="00D35885"/>
    <w:rsid w:val="00D3654C"/>
    <w:rsid w:val="00D36F44"/>
    <w:rsid w:val="00D37D55"/>
    <w:rsid w:val="00D40A54"/>
    <w:rsid w:val="00D551A5"/>
    <w:rsid w:val="00D6093A"/>
    <w:rsid w:val="00D640AB"/>
    <w:rsid w:val="00D7013A"/>
    <w:rsid w:val="00D76921"/>
    <w:rsid w:val="00D80E7C"/>
    <w:rsid w:val="00D8229D"/>
    <w:rsid w:val="00D82449"/>
    <w:rsid w:val="00D9434F"/>
    <w:rsid w:val="00D95549"/>
    <w:rsid w:val="00D95868"/>
    <w:rsid w:val="00D9683B"/>
    <w:rsid w:val="00D97F27"/>
    <w:rsid w:val="00DA0F2F"/>
    <w:rsid w:val="00DC3DE6"/>
    <w:rsid w:val="00DC6C25"/>
    <w:rsid w:val="00DC7F73"/>
    <w:rsid w:val="00DD0435"/>
    <w:rsid w:val="00DD152B"/>
    <w:rsid w:val="00DD4ECF"/>
    <w:rsid w:val="00DE2C37"/>
    <w:rsid w:val="00DF5111"/>
    <w:rsid w:val="00E0368A"/>
    <w:rsid w:val="00E05F60"/>
    <w:rsid w:val="00E05F68"/>
    <w:rsid w:val="00E11721"/>
    <w:rsid w:val="00E118E0"/>
    <w:rsid w:val="00E12EC3"/>
    <w:rsid w:val="00E234C6"/>
    <w:rsid w:val="00E27AD1"/>
    <w:rsid w:val="00E30A52"/>
    <w:rsid w:val="00E3700D"/>
    <w:rsid w:val="00E44FC0"/>
    <w:rsid w:val="00E466BB"/>
    <w:rsid w:val="00E52820"/>
    <w:rsid w:val="00E63411"/>
    <w:rsid w:val="00E65306"/>
    <w:rsid w:val="00E87FEE"/>
    <w:rsid w:val="00E96B35"/>
    <w:rsid w:val="00EB2A4D"/>
    <w:rsid w:val="00EB5C9A"/>
    <w:rsid w:val="00EB7AF0"/>
    <w:rsid w:val="00ED16F5"/>
    <w:rsid w:val="00ED4849"/>
    <w:rsid w:val="00ED6F5A"/>
    <w:rsid w:val="00EE3A11"/>
    <w:rsid w:val="00EF3B49"/>
    <w:rsid w:val="00F00492"/>
    <w:rsid w:val="00F0353E"/>
    <w:rsid w:val="00F14896"/>
    <w:rsid w:val="00F148C0"/>
    <w:rsid w:val="00F159AA"/>
    <w:rsid w:val="00F2210D"/>
    <w:rsid w:val="00F27B22"/>
    <w:rsid w:val="00F3191E"/>
    <w:rsid w:val="00F31B1D"/>
    <w:rsid w:val="00F329E8"/>
    <w:rsid w:val="00F32B4F"/>
    <w:rsid w:val="00F42D74"/>
    <w:rsid w:val="00F47B10"/>
    <w:rsid w:val="00F536EB"/>
    <w:rsid w:val="00F56A5A"/>
    <w:rsid w:val="00F70C5F"/>
    <w:rsid w:val="00F70D24"/>
    <w:rsid w:val="00F73C29"/>
    <w:rsid w:val="00F76C9C"/>
    <w:rsid w:val="00F914D4"/>
    <w:rsid w:val="00F91B82"/>
    <w:rsid w:val="00F94148"/>
    <w:rsid w:val="00FA0A3E"/>
    <w:rsid w:val="00FA7247"/>
    <w:rsid w:val="00FB340C"/>
    <w:rsid w:val="00FB6EC7"/>
    <w:rsid w:val="00FC6243"/>
    <w:rsid w:val="00FD2FDD"/>
    <w:rsid w:val="00FD3EE9"/>
    <w:rsid w:val="00FD512D"/>
    <w:rsid w:val="00FE1D5D"/>
    <w:rsid w:val="00FE3FA0"/>
    <w:rsid w:val="00FF49D8"/>
    <w:rsid w:val="00FF6A64"/>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04C"/>
    <w:pPr>
      <w:spacing w:after="200" w:line="276" w:lineRule="auto"/>
    </w:pPr>
    <w:rPr>
      <w:sz w:val="22"/>
      <w:szCs w:val="22"/>
    </w:rPr>
  </w:style>
  <w:style w:type="paragraph" w:styleId="Heading2">
    <w:name w:val="heading 2"/>
    <w:basedOn w:val="Normal"/>
    <w:next w:val="Normal"/>
    <w:link w:val="Heading2Char"/>
    <w:qFormat/>
    <w:rsid w:val="004707CF"/>
    <w:pPr>
      <w:keepNext/>
      <w:tabs>
        <w:tab w:val="num" w:pos="0"/>
      </w:tabs>
      <w:suppressAutoHyphens/>
      <w:spacing w:after="0" w:line="480" w:lineRule="auto"/>
      <w:jc w:val="center"/>
      <w:outlineLvl w:val="1"/>
    </w:pPr>
    <w:rPr>
      <w:rFonts w:ascii="Arial" w:eastAsia="Times New Roman" w:hAnsi="Arial" w:cs="Arial"/>
      <w:b/>
      <w:bCs/>
      <w:szCs w:val="24"/>
      <w:lang w:eastAsia="ar-SA"/>
    </w:rPr>
  </w:style>
  <w:style w:type="paragraph" w:styleId="Heading3">
    <w:name w:val="heading 3"/>
    <w:basedOn w:val="Normal"/>
    <w:next w:val="Normal"/>
    <w:link w:val="Heading3Char"/>
    <w:qFormat/>
    <w:rsid w:val="004707CF"/>
    <w:pPr>
      <w:keepNext/>
      <w:tabs>
        <w:tab w:val="num" w:pos="0"/>
      </w:tabs>
      <w:suppressAutoHyphens/>
      <w:spacing w:after="0" w:line="240" w:lineRule="auto"/>
      <w:ind w:left="5760" w:firstLine="720"/>
      <w:jc w:val="both"/>
      <w:outlineLvl w:val="2"/>
    </w:pPr>
    <w:rPr>
      <w:rFonts w:ascii="Arial" w:eastAsia="Times New Roman" w:hAnsi="Arial" w:cs="Arial"/>
      <w:b/>
      <w:bCs/>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1BFF"/>
    <w:pPr>
      <w:ind w:left="720"/>
      <w:contextualSpacing/>
    </w:pPr>
  </w:style>
  <w:style w:type="character" w:customStyle="1" w:styleId="Heading2Char">
    <w:name w:val="Heading 2 Char"/>
    <w:link w:val="Heading2"/>
    <w:rsid w:val="004707CF"/>
    <w:rPr>
      <w:rFonts w:ascii="Arial" w:eastAsia="Times New Roman" w:hAnsi="Arial" w:cs="Arial"/>
      <w:b/>
      <w:bCs/>
      <w:szCs w:val="24"/>
      <w:lang w:eastAsia="ar-SA"/>
    </w:rPr>
  </w:style>
  <w:style w:type="character" w:customStyle="1" w:styleId="Heading3Char">
    <w:name w:val="Heading 3 Char"/>
    <w:link w:val="Heading3"/>
    <w:rsid w:val="004707CF"/>
    <w:rPr>
      <w:rFonts w:ascii="Arial" w:eastAsia="Times New Roman" w:hAnsi="Arial" w:cs="Arial"/>
      <w:b/>
      <w:bCs/>
      <w:szCs w:val="24"/>
      <w:lang w:eastAsia="ar-SA"/>
    </w:rPr>
  </w:style>
  <w:style w:type="paragraph" w:styleId="BodyText">
    <w:name w:val="Body Text"/>
    <w:basedOn w:val="Normal"/>
    <w:link w:val="BodyTextChar"/>
    <w:semiHidden/>
    <w:rsid w:val="004707CF"/>
    <w:pPr>
      <w:suppressAutoHyphens/>
      <w:spacing w:after="0" w:line="480" w:lineRule="auto"/>
      <w:jc w:val="both"/>
    </w:pPr>
    <w:rPr>
      <w:rFonts w:ascii="Times New Roman" w:eastAsia="Times New Roman" w:hAnsi="Times New Roman"/>
      <w:sz w:val="24"/>
      <w:szCs w:val="24"/>
      <w:lang w:eastAsia="ar-SA"/>
    </w:rPr>
  </w:style>
  <w:style w:type="character" w:customStyle="1" w:styleId="BodyTextChar">
    <w:name w:val="Body Text Char"/>
    <w:link w:val="BodyText"/>
    <w:semiHidden/>
    <w:rsid w:val="004707CF"/>
    <w:rPr>
      <w:rFonts w:ascii="Times New Roman" w:eastAsia="Times New Roman" w:hAnsi="Times New Roman" w:cs="Times New Roman"/>
      <w:sz w:val="24"/>
      <w:szCs w:val="24"/>
      <w:lang w:eastAsia="ar-SA"/>
    </w:rPr>
  </w:style>
  <w:style w:type="paragraph" w:styleId="NoSpacing">
    <w:name w:val="No Spacing"/>
    <w:uiPriority w:val="1"/>
    <w:qFormat/>
    <w:rsid w:val="004707CF"/>
    <w:rPr>
      <w:sz w:val="22"/>
      <w:szCs w:val="22"/>
    </w:rPr>
  </w:style>
  <w:style w:type="paragraph" w:styleId="BalloonText">
    <w:name w:val="Balloon Text"/>
    <w:basedOn w:val="Normal"/>
    <w:link w:val="BalloonTextChar"/>
    <w:uiPriority w:val="99"/>
    <w:semiHidden/>
    <w:unhideWhenUsed/>
    <w:rsid w:val="0032465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4655"/>
    <w:rPr>
      <w:rFonts w:ascii="Tahoma" w:hAnsi="Tahoma" w:cs="Tahoma"/>
      <w:sz w:val="16"/>
      <w:szCs w:val="16"/>
    </w:rPr>
  </w:style>
  <w:style w:type="paragraph" w:styleId="Header">
    <w:name w:val="header"/>
    <w:basedOn w:val="Normal"/>
    <w:link w:val="HeaderChar"/>
    <w:uiPriority w:val="99"/>
    <w:unhideWhenUsed/>
    <w:rsid w:val="00F73C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3C29"/>
  </w:style>
  <w:style w:type="paragraph" w:styleId="Footer">
    <w:name w:val="footer"/>
    <w:basedOn w:val="Normal"/>
    <w:link w:val="FooterChar"/>
    <w:uiPriority w:val="99"/>
    <w:unhideWhenUsed/>
    <w:rsid w:val="00F73C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3C29"/>
  </w:style>
  <w:style w:type="paragraph" w:styleId="BodyTextIndent">
    <w:name w:val="Body Text Indent"/>
    <w:basedOn w:val="Normal"/>
    <w:link w:val="BodyTextIndentChar"/>
    <w:uiPriority w:val="99"/>
    <w:unhideWhenUsed/>
    <w:rsid w:val="004C52EA"/>
    <w:pPr>
      <w:spacing w:after="120"/>
      <w:ind w:left="360"/>
    </w:pPr>
  </w:style>
  <w:style w:type="character" w:customStyle="1" w:styleId="BodyTextIndentChar">
    <w:name w:val="Body Text Indent Char"/>
    <w:basedOn w:val="DefaultParagraphFont"/>
    <w:link w:val="BodyTextIndent"/>
    <w:uiPriority w:val="99"/>
    <w:rsid w:val="004C52EA"/>
  </w:style>
  <w:style w:type="paragraph" w:styleId="BodyTextIndent2">
    <w:name w:val="Body Text Indent 2"/>
    <w:basedOn w:val="Normal"/>
    <w:link w:val="BodyTextIndent2Char"/>
    <w:uiPriority w:val="99"/>
    <w:semiHidden/>
    <w:unhideWhenUsed/>
    <w:rsid w:val="00574B6A"/>
    <w:pPr>
      <w:spacing w:after="120" w:line="480" w:lineRule="auto"/>
      <w:ind w:left="283"/>
    </w:pPr>
  </w:style>
  <w:style w:type="character" w:customStyle="1" w:styleId="BodyTextIndent2Char">
    <w:name w:val="Body Text Indent 2 Char"/>
    <w:basedOn w:val="DefaultParagraphFont"/>
    <w:link w:val="BodyTextIndent2"/>
    <w:uiPriority w:val="99"/>
    <w:semiHidden/>
    <w:rsid w:val="00574B6A"/>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04C"/>
    <w:pPr>
      <w:spacing w:after="200" w:line="276" w:lineRule="auto"/>
    </w:pPr>
    <w:rPr>
      <w:sz w:val="22"/>
      <w:szCs w:val="22"/>
    </w:rPr>
  </w:style>
  <w:style w:type="paragraph" w:styleId="Heading2">
    <w:name w:val="heading 2"/>
    <w:basedOn w:val="Normal"/>
    <w:next w:val="Normal"/>
    <w:link w:val="Heading2Char"/>
    <w:qFormat/>
    <w:rsid w:val="004707CF"/>
    <w:pPr>
      <w:keepNext/>
      <w:tabs>
        <w:tab w:val="num" w:pos="0"/>
      </w:tabs>
      <w:suppressAutoHyphens/>
      <w:spacing w:after="0" w:line="480" w:lineRule="auto"/>
      <w:jc w:val="center"/>
      <w:outlineLvl w:val="1"/>
    </w:pPr>
    <w:rPr>
      <w:rFonts w:ascii="Arial" w:eastAsia="Times New Roman" w:hAnsi="Arial" w:cs="Arial"/>
      <w:b/>
      <w:bCs/>
      <w:szCs w:val="24"/>
      <w:lang w:eastAsia="ar-SA"/>
    </w:rPr>
  </w:style>
  <w:style w:type="paragraph" w:styleId="Heading3">
    <w:name w:val="heading 3"/>
    <w:basedOn w:val="Normal"/>
    <w:next w:val="Normal"/>
    <w:link w:val="Heading3Char"/>
    <w:qFormat/>
    <w:rsid w:val="004707CF"/>
    <w:pPr>
      <w:keepNext/>
      <w:tabs>
        <w:tab w:val="num" w:pos="0"/>
      </w:tabs>
      <w:suppressAutoHyphens/>
      <w:spacing w:after="0" w:line="240" w:lineRule="auto"/>
      <w:ind w:left="5760" w:firstLine="720"/>
      <w:jc w:val="both"/>
      <w:outlineLvl w:val="2"/>
    </w:pPr>
    <w:rPr>
      <w:rFonts w:ascii="Arial" w:eastAsia="Times New Roman" w:hAnsi="Arial" w:cs="Arial"/>
      <w:b/>
      <w:bCs/>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1BFF"/>
    <w:pPr>
      <w:ind w:left="720"/>
      <w:contextualSpacing/>
    </w:pPr>
  </w:style>
  <w:style w:type="character" w:customStyle="1" w:styleId="Heading2Char">
    <w:name w:val="Heading 2 Char"/>
    <w:link w:val="Heading2"/>
    <w:rsid w:val="004707CF"/>
    <w:rPr>
      <w:rFonts w:ascii="Arial" w:eastAsia="Times New Roman" w:hAnsi="Arial" w:cs="Arial"/>
      <w:b/>
      <w:bCs/>
      <w:szCs w:val="24"/>
      <w:lang w:eastAsia="ar-SA"/>
    </w:rPr>
  </w:style>
  <w:style w:type="character" w:customStyle="1" w:styleId="Heading3Char">
    <w:name w:val="Heading 3 Char"/>
    <w:link w:val="Heading3"/>
    <w:rsid w:val="004707CF"/>
    <w:rPr>
      <w:rFonts w:ascii="Arial" w:eastAsia="Times New Roman" w:hAnsi="Arial" w:cs="Arial"/>
      <w:b/>
      <w:bCs/>
      <w:szCs w:val="24"/>
      <w:lang w:eastAsia="ar-SA"/>
    </w:rPr>
  </w:style>
  <w:style w:type="paragraph" w:styleId="BodyText">
    <w:name w:val="Body Text"/>
    <w:basedOn w:val="Normal"/>
    <w:link w:val="BodyTextChar"/>
    <w:semiHidden/>
    <w:rsid w:val="004707CF"/>
    <w:pPr>
      <w:suppressAutoHyphens/>
      <w:spacing w:after="0" w:line="480" w:lineRule="auto"/>
      <w:jc w:val="both"/>
    </w:pPr>
    <w:rPr>
      <w:rFonts w:ascii="Times New Roman" w:eastAsia="Times New Roman" w:hAnsi="Times New Roman"/>
      <w:sz w:val="24"/>
      <w:szCs w:val="24"/>
      <w:lang w:eastAsia="ar-SA"/>
    </w:rPr>
  </w:style>
  <w:style w:type="character" w:customStyle="1" w:styleId="BodyTextChar">
    <w:name w:val="Body Text Char"/>
    <w:link w:val="BodyText"/>
    <w:semiHidden/>
    <w:rsid w:val="004707CF"/>
    <w:rPr>
      <w:rFonts w:ascii="Times New Roman" w:eastAsia="Times New Roman" w:hAnsi="Times New Roman" w:cs="Times New Roman"/>
      <w:sz w:val="24"/>
      <w:szCs w:val="24"/>
      <w:lang w:eastAsia="ar-SA"/>
    </w:rPr>
  </w:style>
  <w:style w:type="paragraph" w:styleId="NoSpacing">
    <w:name w:val="No Spacing"/>
    <w:uiPriority w:val="1"/>
    <w:qFormat/>
    <w:rsid w:val="004707CF"/>
    <w:rPr>
      <w:sz w:val="22"/>
      <w:szCs w:val="22"/>
    </w:rPr>
  </w:style>
  <w:style w:type="paragraph" w:styleId="BalloonText">
    <w:name w:val="Balloon Text"/>
    <w:basedOn w:val="Normal"/>
    <w:link w:val="BalloonTextChar"/>
    <w:uiPriority w:val="99"/>
    <w:semiHidden/>
    <w:unhideWhenUsed/>
    <w:rsid w:val="0032465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4655"/>
    <w:rPr>
      <w:rFonts w:ascii="Tahoma" w:hAnsi="Tahoma" w:cs="Tahoma"/>
      <w:sz w:val="16"/>
      <w:szCs w:val="16"/>
    </w:rPr>
  </w:style>
  <w:style w:type="paragraph" w:styleId="Header">
    <w:name w:val="header"/>
    <w:basedOn w:val="Normal"/>
    <w:link w:val="HeaderChar"/>
    <w:uiPriority w:val="99"/>
    <w:unhideWhenUsed/>
    <w:rsid w:val="00F73C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3C29"/>
  </w:style>
  <w:style w:type="paragraph" w:styleId="Footer">
    <w:name w:val="footer"/>
    <w:basedOn w:val="Normal"/>
    <w:link w:val="FooterChar"/>
    <w:uiPriority w:val="99"/>
    <w:unhideWhenUsed/>
    <w:rsid w:val="00F73C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3C29"/>
  </w:style>
  <w:style w:type="paragraph" w:styleId="BodyTextIndent">
    <w:name w:val="Body Text Indent"/>
    <w:basedOn w:val="Normal"/>
    <w:link w:val="BodyTextIndentChar"/>
    <w:uiPriority w:val="99"/>
    <w:unhideWhenUsed/>
    <w:rsid w:val="004C52EA"/>
    <w:pPr>
      <w:spacing w:after="120"/>
      <w:ind w:left="360"/>
    </w:pPr>
  </w:style>
  <w:style w:type="character" w:customStyle="1" w:styleId="BodyTextIndentChar">
    <w:name w:val="Body Text Indent Char"/>
    <w:basedOn w:val="DefaultParagraphFont"/>
    <w:link w:val="BodyTextIndent"/>
    <w:uiPriority w:val="99"/>
    <w:rsid w:val="004C52EA"/>
  </w:style>
  <w:style w:type="paragraph" w:styleId="BodyTextIndent2">
    <w:name w:val="Body Text Indent 2"/>
    <w:basedOn w:val="Normal"/>
    <w:link w:val="BodyTextIndent2Char"/>
    <w:uiPriority w:val="99"/>
    <w:semiHidden/>
    <w:unhideWhenUsed/>
    <w:rsid w:val="00574B6A"/>
    <w:pPr>
      <w:spacing w:after="120" w:line="480" w:lineRule="auto"/>
      <w:ind w:left="283"/>
    </w:pPr>
  </w:style>
  <w:style w:type="character" w:customStyle="1" w:styleId="BodyTextIndent2Char">
    <w:name w:val="Body Text Indent 2 Char"/>
    <w:basedOn w:val="DefaultParagraphFont"/>
    <w:link w:val="BodyTextIndent2"/>
    <w:uiPriority w:val="99"/>
    <w:semiHidden/>
    <w:rsid w:val="00574B6A"/>
    <w:rPr>
      <w:sz w:val="22"/>
      <w:szCs w:val="22"/>
    </w:rPr>
  </w:style>
</w:styles>
</file>

<file path=word/webSettings.xml><?xml version="1.0" encoding="utf-8"?>
<w:webSettings xmlns:r="http://schemas.openxmlformats.org/officeDocument/2006/relationships" xmlns:w="http://schemas.openxmlformats.org/wordprocessingml/2006/main">
  <w:divs>
    <w:div w:id="1506632383">
      <w:bodyDiv w:val="1"/>
      <w:marLeft w:val="0"/>
      <w:marRight w:val="0"/>
      <w:marTop w:val="0"/>
      <w:marBottom w:val="0"/>
      <w:divBdr>
        <w:top w:val="none" w:sz="0" w:space="0" w:color="auto"/>
        <w:left w:val="none" w:sz="0" w:space="0" w:color="auto"/>
        <w:bottom w:val="none" w:sz="0" w:space="0" w:color="auto"/>
        <w:right w:val="none" w:sz="0" w:space="0" w:color="auto"/>
      </w:divBdr>
    </w:div>
    <w:div w:id="1676879273">
      <w:bodyDiv w:val="1"/>
      <w:marLeft w:val="0"/>
      <w:marRight w:val="0"/>
      <w:marTop w:val="0"/>
      <w:marBottom w:val="0"/>
      <w:divBdr>
        <w:top w:val="none" w:sz="0" w:space="0" w:color="auto"/>
        <w:left w:val="none" w:sz="0" w:space="0" w:color="auto"/>
        <w:bottom w:val="none" w:sz="0" w:space="0" w:color="auto"/>
        <w:right w:val="none" w:sz="0" w:space="0" w:color="auto"/>
      </w:divBdr>
    </w:div>
    <w:div w:id="1795371181">
      <w:bodyDiv w:val="1"/>
      <w:marLeft w:val="0"/>
      <w:marRight w:val="0"/>
      <w:marTop w:val="0"/>
      <w:marBottom w:val="0"/>
      <w:divBdr>
        <w:top w:val="none" w:sz="0" w:space="0" w:color="auto"/>
        <w:left w:val="none" w:sz="0" w:space="0" w:color="auto"/>
        <w:bottom w:val="none" w:sz="0" w:space="0" w:color="auto"/>
        <w:right w:val="none" w:sz="0" w:space="0" w:color="auto"/>
      </w:divBdr>
      <w:divsChild>
        <w:div w:id="1647126383">
          <w:marLeft w:val="0"/>
          <w:marRight w:val="0"/>
          <w:marTop w:val="0"/>
          <w:marBottom w:val="0"/>
          <w:divBdr>
            <w:top w:val="none" w:sz="0" w:space="0" w:color="auto"/>
            <w:left w:val="none" w:sz="0" w:space="0" w:color="auto"/>
            <w:bottom w:val="none" w:sz="0" w:space="0" w:color="auto"/>
            <w:right w:val="none" w:sz="0" w:space="0" w:color="auto"/>
          </w:divBdr>
          <w:divsChild>
            <w:div w:id="2129662637">
              <w:marLeft w:val="0"/>
              <w:marRight w:val="0"/>
              <w:marTop w:val="0"/>
              <w:marBottom w:val="0"/>
              <w:divBdr>
                <w:top w:val="none" w:sz="0" w:space="0" w:color="auto"/>
                <w:left w:val="none" w:sz="0" w:space="0" w:color="auto"/>
                <w:bottom w:val="none" w:sz="0" w:space="0" w:color="auto"/>
                <w:right w:val="none" w:sz="0" w:space="0" w:color="auto"/>
              </w:divBdr>
            </w:div>
            <w:div w:id="172647634">
              <w:marLeft w:val="0"/>
              <w:marRight w:val="0"/>
              <w:marTop w:val="0"/>
              <w:marBottom w:val="0"/>
              <w:divBdr>
                <w:top w:val="none" w:sz="0" w:space="0" w:color="auto"/>
                <w:left w:val="none" w:sz="0" w:space="0" w:color="auto"/>
                <w:bottom w:val="none" w:sz="0" w:space="0" w:color="auto"/>
                <w:right w:val="none" w:sz="0" w:space="0" w:color="auto"/>
              </w:divBdr>
            </w:div>
            <w:div w:id="2114664079">
              <w:marLeft w:val="0"/>
              <w:marRight w:val="0"/>
              <w:marTop w:val="0"/>
              <w:marBottom w:val="0"/>
              <w:divBdr>
                <w:top w:val="none" w:sz="0" w:space="0" w:color="auto"/>
                <w:left w:val="none" w:sz="0" w:space="0" w:color="auto"/>
                <w:bottom w:val="none" w:sz="0" w:space="0" w:color="auto"/>
                <w:right w:val="none" w:sz="0" w:space="0" w:color="auto"/>
              </w:divBdr>
            </w:div>
            <w:div w:id="809055266">
              <w:marLeft w:val="0"/>
              <w:marRight w:val="0"/>
              <w:marTop w:val="0"/>
              <w:marBottom w:val="0"/>
              <w:divBdr>
                <w:top w:val="none" w:sz="0" w:space="0" w:color="auto"/>
                <w:left w:val="none" w:sz="0" w:space="0" w:color="auto"/>
                <w:bottom w:val="none" w:sz="0" w:space="0" w:color="auto"/>
                <w:right w:val="none" w:sz="0" w:space="0" w:color="auto"/>
              </w:divBdr>
            </w:div>
            <w:div w:id="502860705">
              <w:marLeft w:val="0"/>
              <w:marRight w:val="0"/>
              <w:marTop w:val="0"/>
              <w:marBottom w:val="0"/>
              <w:divBdr>
                <w:top w:val="none" w:sz="0" w:space="0" w:color="auto"/>
                <w:left w:val="none" w:sz="0" w:space="0" w:color="auto"/>
                <w:bottom w:val="none" w:sz="0" w:space="0" w:color="auto"/>
                <w:right w:val="none" w:sz="0" w:space="0" w:color="auto"/>
              </w:divBdr>
            </w:div>
            <w:div w:id="466289668">
              <w:marLeft w:val="0"/>
              <w:marRight w:val="0"/>
              <w:marTop w:val="0"/>
              <w:marBottom w:val="0"/>
              <w:divBdr>
                <w:top w:val="none" w:sz="0" w:space="0" w:color="auto"/>
                <w:left w:val="none" w:sz="0" w:space="0" w:color="auto"/>
                <w:bottom w:val="none" w:sz="0" w:space="0" w:color="auto"/>
                <w:right w:val="none" w:sz="0" w:space="0" w:color="auto"/>
              </w:divBdr>
            </w:div>
            <w:div w:id="256450800">
              <w:marLeft w:val="0"/>
              <w:marRight w:val="0"/>
              <w:marTop w:val="0"/>
              <w:marBottom w:val="0"/>
              <w:divBdr>
                <w:top w:val="none" w:sz="0" w:space="0" w:color="auto"/>
                <w:left w:val="none" w:sz="0" w:space="0" w:color="auto"/>
                <w:bottom w:val="none" w:sz="0" w:space="0" w:color="auto"/>
                <w:right w:val="none" w:sz="0" w:space="0" w:color="auto"/>
              </w:divBdr>
            </w:div>
            <w:div w:id="419714463">
              <w:marLeft w:val="0"/>
              <w:marRight w:val="0"/>
              <w:marTop w:val="0"/>
              <w:marBottom w:val="0"/>
              <w:divBdr>
                <w:top w:val="none" w:sz="0" w:space="0" w:color="auto"/>
                <w:left w:val="none" w:sz="0" w:space="0" w:color="auto"/>
                <w:bottom w:val="none" w:sz="0" w:space="0" w:color="auto"/>
                <w:right w:val="none" w:sz="0" w:space="0" w:color="auto"/>
              </w:divBdr>
            </w:div>
            <w:div w:id="1222794023">
              <w:marLeft w:val="0"/>
              <w:marRight w:val="0"/>
              <w:marTop w:val="0"/>
              <w:marBottom w:val="0"/>
              <w:divBdr>
                <w:top w:val="none" w:sz="0" w:space="0" w:color="auto"/>
                <w:left w:val="none" w:sz="0" w:space="0" w:color="auto"/>
                <w:bottom w:val="none" w:sz="0" w:space="0" w:color="auto"/>
                <w:right w:val="none" w:sz="0" w:space="0" w:color="auto"/>
              </w:divBdr>
            </w:div>
            <w:div w:id="467816941">
              <w:marLeft w:val="0"/>
              <w:marRight w:val="0"/>
              <w:marTop w:val="0"/>
              <w:marBottom w:val="0"/>
              <w:divBdr>
                <w:top w:val="none" w:sz="0" w:space="0" w:color="auto"/>
                <w:left w:val="none" w:sz="0" w:space="0" w:color="auto"/>
                <w:bottom w:val="none" w:sz="0" w:space="0" w:color="auto"/>
                <w:right w:val="none" w:sz="0" w:space="0" w:color="auto"/>
              </w:divBdr>
            </w:div>
            <w:div w:id="129131984">
              <w:marLeft w:val="0"/>
              <w:marRight w:val="0"/>
              <w:marTop w:val="0"/>
              <w:marBottom w:val="0"/>
              <w:divBdr>
                <w:top w:val="none" w:sz="0" w:space="0" w:color="auto"/>
                <w:left w:val="none" w:sz="0" w:space="0" w:color="auto"/>
                <w:bottom w:val="none" w:sz="0" w:space="0" w:color="auto"/>
                <w:right w:val="none" w:sz="0" w:space="0" w:color="auto"/>
              </w:divBdr>
            </w:div>
            <w:div w:id="270019059">
              <w:marLeft w:val="0"/>
              <w:marRight w:val="0"/>
              <w:marTop w:val="0"/>
              <w:marBottom w:val="0"/>
              <w:divBdr>
                <w:top w:val="none" w:sz="0" w:space="0" w:color="auto"/>
                <w:left w:val="none" w:sz="0" w:space="0" w:color="auto"/>
                <w:bottom w:val="none" w:sz="0" w:space="0" w:color="auto"/>
                <w:right w:val="none" w:sz="0" w:space="0" w:color="auto"/>
              </w:divBdr>
            </w:div>
            <w:div w:id="1836916265">
              <w:marLeft w:val="0"/>
              <w:marRight w:val="0"/>
              <w:marTop w:val="0"/>
              <w:marBottom w:val="0"/>
              <w:divBdr>
                <w:top w:val="none" w:sz="0" w:space="0" w:color="auto"/>
                <w:left w:val="none" w:sz="0" w:space="0" w:color="auto"/>
                <w:bottom w:val="none" w:sz="0" w:space="0" w:color="auto"/>
                <w:right w:val="none" w:sz="0" w:space="0" w:color="auto"/>
              </w:divBdr>
            </w:div>
            <w:div w:id="592591809">
              <w:marLeft w:val="0"/>
              <w:marRight w:val="0"/>
              <w:marTop w:val="0"/>
              <w:marBottom w:val="0"/>
              <w:divBdr>
                <w:top w:val="none" w:sz="0" w:space="0" w:color="auto"/>
                <w:left w:val="none" w:sz="0" w:space="0" w:color="auto"/>
                <w:bottom w:val="none" w:sz="0" w:space="0" w:color="auto"/>
                <w:right w:val="none" w:sz="0" w:space="0" w:color="auto"/>
              </w:divBdr>
            </w:div>
            <w:div w:id="1690178509">
              <w:marLeft w:val="0"/>
              <w:marRight w:val="0"/>
              <w:marTop w:val="0"/>
              <w:marBottom w:val="0"/>
              <w:divBdr>
                <w:top w:val="none" w:sz="0" w:space="0" w:color="auto"/>
                <w:left w:val="none" w:sz="0" w:space="0" w:color="auto"/>
                <w:bottom w:val="none" w:sz="0" w:space="0" w:color="auto"/>
                <w:right w:val="none" w:sz="0" w:space="0" w:color="auto"/>
              </w:divBdr>
            </w:div>
            <w:div w:id="875432299">
              <w:marLeft w:val="0"/>
              <w:marRight w:val="0"/>
              <w:marTop w:val="0"/>
              <w:marBottom w:val="0"/>
              <w:divBdr>
                <w:top w:val="none" w:sz="0" w:space="0" w:color="auto"/>
                <w:left w:val="none" w:sz="0" w:space="0" w:color="auto"/>
                <w:bottom w:val="none" w:sz="0" w:space="0" w:color="auto"/>
                <w:right w:val="none" w:sz="0" w:space="0" w:color="auto"/>
              </w:divBdr>
            </w:div>
            <w:div w:id="1718436346">
              <w:marLeft w:val="0"/>
              <w:marRight w:val="0"/>
              <w:marTop w:val="0"/>
              <w:marBottom w:val="0"/>
              <w:divBdr>
                <w:top w:val="none" w:sz="0" w:space="0" w:color="auto"/>
                <w:left w:val="none" w:sz="0" w:space="0" w:color="auto"/>
                <w:bottom w:val="none" w:sz="0" w:space="0" w:color="auto"/>
                <w:right w:val="none" w:sz="0" w:space="0" w:color="auto"/>
              </w:divBdr>
            </w:div>
            <w:div w:id="943809262">
              <w:marLeft w:val="0"/>
              <w:marRight w:val="0"/>
              <w:marTop w:val="0"/>
              <w:marBottom w:val="0"/>
              <w:divBdr>
                <w:top w:val="none" w:sz="0" w:space="0" w:color="auto"/>
                <w:left w:val="none" w:sz="0" w:space="0" w:color="auto"/>
                <w:bottom w:val="none" w:sz="0" w:space="0" w:color="auto"/>
                <w:right w:val="none" w:sz="0" w:space="0" w:color="auto"/>
              </w:divBdr>
            </w:div>
            <w:div w:id="1609198820">
              <w:marLeft w:val="0"/>
              <w:marRight w:val="0"/>
              <w:marTop w:val="0"/>
              <w:marBottom w:val="0"/>
              <w:divBdr>
                <w:top w:val="none" w:sz="0" w:space="0" w:color="auto"/>
                <w:left w:val="none" w:sz="0" w:space="0" w:color="auto"/>
                <w:bottom w:val="none" w:sz="0" w:space="0" w:color="auto"/>
                <w:right w:val="none" w:sz="0" w:space="0" w:color="auto"/>
              </w:divBdr>
            </w:div>
            <w:div w:id="22683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A115E-47B7-4E9F-B6B8-5EDF9774C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1522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LILI</cp:lastModifiedBy>
  <cp:revision>2</cp:revision>
  <cp:lastPrinted>2019-02-01T07:42:00Z</cp:lastPrinted>
  <dcterms:created xsi:type="dcterms:W3CDTF">2019-02-04T05:50:00Z</dcterms:created>
  <dcterms:modified xsi:type="dcterms:W3CDTF">2019-02-04T05:50:00Z</dcterms:modified>
</cp:coreProperties>
</file>